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9"/>
        <w:jc w:val="center"/>
        <w:spacing w:before="6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УКРАЇНА</w:t>
      </w:r>
      <w:r/>
    </w:p>
    <w:p>
      <w:pPr>
        <w:pStyle w:val="159"/>
        <w:jc w:val="center"/>
        <w:spacing w:after="240" w:before="24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en-US"/>
        </w:rPr>
        <w:t xml:space="preserve">ЧЕРНІГІВСЬКА ОБЛАСНА ДЕРЖАВНА АДМІНІСТРАЦІЯ</w:t>
      </w:r>
      <w:r>
        <w:rPr>
          <w:b/>
          <w:spacing w:val="20"/>
          <w:sz w:val="28"/>
          <w:szCs w:val="28"/>
        </w:rPr>
      </w:r>
      <w:r/>
    </w:p>
    <w:p>
      <w:pPr>
        <w:pStyle w:val="159"/>
        <w:jc w:val="center"/>
        <w:spacing w:before="120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 xml:space="preserve">РОЗПОРЯДЖЕННЯ</w:t>
      </w:r>
      <w:r>
        <w:rPr>
          <w:b/>
          <w:spacing w:val="100"/>
          <w:sz w:val="28"/>
          <w:szCs w:val="28"/>
        </w:rPr>
      </w:r>
      <w:r/>
    </w:p>
    <w:p>
      <w:pPr>
        <w:pStyle w:val="159"/>
        <w:jc w:val="center"/>
        <w:spacing w:before="60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  <w:r/>
    </w:p>
    <w:tbl>
      <w:tblPr>
        <w:tblW w:w="963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>
        <w:trPr>
          <w:trHeight w:val="620"/>
        </w:trPr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684" w:type="dxa"/>
            <w:vAlign w:val="top"/>
            <w:textDirection w:val="lrTb"/>
            <w:noWrap w:val="false"/>
          </w:tcPr>
          <w:p>
            <w:pPr>
              <w:pStyle w:val="159"/>
              <w:ind w:left="-112"/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 </w:t>
            </w:r>
            <w:r>
              <w:rPr>
                <w:color w:val="808080"/>
                <w:sz w:val="28"/>
                <w:szCs w:val="28"/>
              </w:rPr>
              <w:t xml:space="preserve">___________</w:t>
            </w:r>
            <w:r>
              <w:rPr>
                <w:sz w:val="28"/>
                <w:szCs w:val="28"/>
              </w:rPr>
              <w:t xml:space="preserve"> 20</w:t>
            </w:r>
            <w:r>
              <w:rPr>
                <w:color w:val="808080"/>
                <w:sz w:val="28"/>
                <w:szCs w:val="28"/>
              </w:rPr>
              <w:t xml:space="preserve">__</w:t>
            </w:r>
            <w:r>
              <w:rPr>
                <w:sz w:val="28"/>
                <w:szCs w:val="28"/>
              </w:rPr>
              <w:t xml:space="preserve"> р.</w:t>
            </w: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2758" w:type="dxa"/>
            <w:vAlign w:val="top"/>
            <w:textDirection w:val="lrTb"/>
            <w:noWrap w:val="false"/>
          </w:tcPr>
          <w:p>
            <w:pPr>
              <w:pStyle w:val="159"/>
              <w:jc w:val="center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Чернігів</w:t>
            </w:r>
            <w:r/>
          </w:p>
        </w:tc>
        <w:tc>
          <w:tcPr>
            <w:tcBorders>
              <w:left w:val="none" w:color="000000" w:sz="0" w:space="0"/>
              <w:top w:val="none" w:color="000000" w:sz="0" w:space="0"/>
              <w:right w:val="none" w:color="000000" w:sz="0" w:space="0"/>
              <w:bottom w:val="none" w:color="000000" w:sz="0" w:space="0"/>
            </w:tcBorders>
            <w:tcW w:w="3190" w:type="dxa"/>
            <w:vAlign w:val="top"/>
            <w:textDirection w:val="lrTb"/>
            <w:noWrap w:val="false"/>
          </w:tcPr>
          <w:p>
            <w:pPr>
              <w:pStyle w:val="159"/>
              <w:ind w:firstLine="567"/>
              <w:spacing w:before="12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color w:val="808080"/>
                <w:sz w:val="28"/>
                <w:szCs w:val="28"/>
              </w:rPr>
              <w:t xml:space="preserve">______________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159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167"/>
      </w:pPr>
      <w:r/>
      <w:r/>
    </w:p>
    <w:p>
      <w:pPr>
        <w:pStyle w:val="171"/>
        <w:jc w:val="left"/>
        <w:spacing w:lineRule="auto" w:line="240"/>
        <w:tabs>
          <w:tab w:val="left" w:pos="3544" w:leader="none"/>
        </w:tabs>
        <w:rPr>
          <w:i/>
          <w:szCs w:val="28"/>
        </w:rPr>
      </w:pPr>
      <w:r>
        <w:rPr>
          <w:i/>
          <w:szCs w:val="28"/>
        </w:rPr>
        <w:t xml:space="preserve">Про внесення змін до </w:t>
      </w:r>
      <w:r>
        <w:rPr>
          <w:i/>
          <w:szCs w:val="28"/>
        </w:rPr>
      </w:r>
      <w:r/>
    </w:p>
    <w:p>
      <w:pPr>
        <w:pStyle w:val="171"/>
        <w:jc w:val="left"/>
        <w:spacing w:lineRule="auto" w:line="240"/>
        <w:tabs>
          <w:tab w:val="left" w:pos="3544" w:leader="none"/>
        </w:tabs>
        <w:rPr>
          <w:bCs/>
          <w:i/>
          <w:color w:val="000000"/>
          <w:szCs w:val="28"/>
        </w:rPr>
      </w:pPr>
      <w:r>
        <w:rPr>
          <w:i/>
          <w:szCs w:val="28"/>
        </w:rPr>
        <w:t xml:space="preserve">розміру витрат</w:t>
      </w:r>
      <w:r>
        <w:rPr>
          <w:bCs/>
          <w:i/>
          <w:color w:val="000000"/>
          <w:szCs w:val="28"/>
        </w:rPr>
        <w:t xml:space="preserve"> на копіювання</w:t>
      </w:r>
      <w:r/>
    </w:p>
    <w:p>
      <w:pPr>
        <w:pStyle w:val="171"/>
        <w:jc w:val="left"/>
        <w:spacing w:lineRule="auto" w:line="240"/>
        <w:tabs>
          <w:tab w:val="left" w:pos="3544" w:leader="none"/>
        </w:tabs>
        <w:rPr>
          <w:bCs/>
          <w:i/>
          <w:color w:val="000000"/>
          <w:szCs w:val="28"/>
        </w:rPr>
      </w:pPr>
      <w:r>
        <w:rPr>
          <w:bCs/>
          <w:i/>
          <w:color w:val="000000"/>
          <w:szCs w:val="28"/>
        </w:rPr>
        <w:t xml:space="preserve">або друк документів, </w:t>
      </w:r>
      <w:r/>
    </w:p>
    <w:p>
      <w:pPr>
        <w:pStyle w:val="171"/>
        <w:jc w:val="left"/>
        <w:spacing w:lineRule="auto" w:line="240"/>
        <w:tabs>
          <w:tab w:val="left" w:pos="3544" w:leader="none"/>
        </w:tabs>
        <w:rPr>
          <w:bCs/>
          <w:i/>
          <w:color w:val="000000"/>
          <w:szCs w:val="28"/>
        </w:rPr>
      </w:pPr>
      <w:r>
        <w:rPr>
          <w:bCs/>
          <w:i/>
          <w:color w:val="000000"/>
          <w:szCs w:val="28"/>
        </w:rPr>
        <w:t xml:space="preserve">що надаються за запитом на </w:t>
      </w:r>
      <w:r/>
    </w:p>
    <w:p>
      <w:pPr>
        <w:pStyle w:val="171"/>
        <w:jc w:val="left"/>
        <w:spacing w:lineRule="auto" w:line="240"/>
        <w:tabs>
          <w:tab w:val="left" w:pos="3544" w:leader="none"/>
        </w:tabs>
        <w:rPr>
          <w:bCs/>
          <w:i/>
          <w:color w:val="000000"/>
          <w:szCs w:val="28"/>
        </w:rPr>
      </w:pPr>
      <w:r>
        <w:rPr>
          <w:bCs/>
          <w:i/>
          <w:color w:val="000000"/>
          <w:szCs w:val="28"/>
        </w:rPr>
        <w:t xml:space="preserve">інформацію, який надійшов до</w:t>
      </w:r>
      <w:r/>
    </w:p>
    <w:p>
      <w:pPr>
        <w:pStyle w:val="167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Чернігівської обласної </w:t>
      </w:r>
      <w:r/>
    </w:p>
    <w:p>
      <w:pPr>
        <w:pStyle w:val="167"/>
        <w:rPr>
          <w:b/>
          <w:i/>
        </w:rPr>
      </w:pPr>
      <w:r>
        <w:rPr>
          <w:b/>
          <w:bCs/>
          <w:i/>
          <w:color w:val="000000"/>
        </w:rPr>
        <w:t xml:space="preserve">державної адміністрації</w:t>
      </w:r>
      <w:r>
        <w:rPr>
          <w:b/>
          <w:i/>
        </w:rPr>
      </w:r>
      <w:r/>
    </w:p>
    <w:p>
      <w:pPr>
        <w:pStyle w:val="167"/>
      </w:pPr>
      <w:r/>
      <w:r/>
    </w:p>
    <w:p>
      <w:pPr>
        <w:pStyle w:val="159"/>
        <w:ind w:firstLine="567"/>
        <w:jc w:val="both"/>
        <w:spacing w:before="12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Відповідно </w:t>
      </w: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</w:rPr>
        <w:t xml:space="preserve">частини першої статті 6 </w:t>
      </w:r>
      <w:r>
        <w:rPr>
          <w:color w:val="000000"/>
          <w:sz w:val="28"/>
          <w:szCs w:val="28"/>
        </w:rPr>
        <w:t xml:space="preserve">Закону</w:t>
      </w:r>
      <w:r>
        <w:rPr>
          <w:color w:val="000000"/>
          <w:sz w:val="28"/>
          <w:szCs w:val="28"/>
        </w:rPr>
        <w:t xml:space="preserve"> України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місцеві державн</w:t>
      </w:r>
      <w:r>
        <w:rPr>
          <w:color w:val="000000"/>
          <w:sz w:val="28"/>
          <w:szCs w:val="28"/>
        </w:rPr>
        <w:t xml:space="preserve">і адміністрації», </w:t>
      </w:r>
      <w:r>
        <w:rPr>
          <w:color w:val="000000"/>
          <w:sz w:val="28"/>
          <w:szCs w:val="28"/>
        </w:rPr>
        <w:t xml:space="preserve">частини </w:t>
      </w:r>
      <w:r>
        <w:rPr>
          <w:color w:val="000000"/>
          <w:sz w:val="28"/>
          <w:szCs w:val="28"/>
        </w:rPr>
        <w:t xml:space="preserve">третьої</w:t>
      </w:r>
      <w:r>
        <w:rPr>
          <w:color w:val="000000"/>
          <w:sz w:val="28"/>
          <w:szCs w:val="28"/>
        </w:rPr>
        <w:t xml:space="preserve"> статті 21</w:t>
      </w:r>
      <w:r>
        <w:rPr>
          <w:color w:val="000000"/>
          <w:sz w:val="28"/>
          <w:szCs w:val="28"/>
        </w:rPr>
        <w:t xml:space="preserve"> Закону</w:t>
      </w:r>
      <w:r>
        <w:rPr>
          <w:color w:val="000000"/>
          <w:sz w:val="28"/>
          <w:szCs w:val="28"/>
        </w:rPr>
        <w:t xml:space="preserve"> України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доступ до публічної інформації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, постанови Кабінету Міністрів </w:t>
      </w:r>
      <w:r>
        <w:rPr>
          <w:color w:val="000000"/>
          <w:sz w:val="28"/>
          <w:szCs w:val="28"/>
        </w:rPr>
        <w:t xml:space="preserve">України від 13 липня 2011 року № </w:t>
      </w:r>
      <w:r>
        <w:rPr>
          <w:color w:val="000000"/>
          <w:sz w:val="28"/>
          <w:szCs w:val="28"/>
        </w:rPr>
        <w:t xml:space="preserve">740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Про затвердження граничних норм витрат на копіювання або друк документів, що надаються за запитом на інформацію</w:t>
      </w:r>
      <w:r>
        <w:rPr>
          <w:color w:val="000000"/>
          <w:sz w:val="28"/>
          <w:szCs w:val="28"/>
        </w:rPr>
        <w:t xml:space="preserve">» (зі змінами)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з метою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забезпечення доступу до публічної інформації </w:t>
      </w:r>
      <w:r/>
    </w:p>
    <w:p>
      <w:pPr>
        <w:pStyle w:val="159"/>
        <w:jc w:val="both"/>
        <w:spacing w:before="120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зобов’язую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159"/>
        <w:ind w:firstLine="567"/>
        <w:jc w:val="both"/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rFonts w:eastAsia="Calibri"/>
          <w:sz w:val="28"/>
          <w:szCs w:val="28"/>
        </w:rPr>
        <w:t xml:space="preserve">Внести зміни до </w:t>
      </w:r>
      <w:r>
        <w:rPr>
          <w:rFonts w:eastAsia="Calibri"/>
          <w:sz w:val="28"/>
          <w:szCs w:val="28"/>
        </w:rPr>
        <w:t xml:space="preserve">розміру витрат на копіювання або друк документів, що надаються за запитом на інформацію, який надійшов до Чернігівської обласної державної адміністрації, затвердженого </w:t>
      </w:r>
      <w:r>
        <w:rPr>
          <w:rFonts w:eastAsia="Calibri"/>
          <w:sz w:val="28"/>
          <w:szCs w:val="28"/>
        </w:rPr>
        <w:t xml:space="preserve">розпорядження</w:t>
      </w:r>
      <w:r>
        <w:rPr>
          <w:rFonts w:eastAsia="Calibri"/>
          <w:sz w:val="28"/>
          <w:szCs w:val="28"/>
        </w:rPr>
        <w:t xml:space="preserve">м</w:t>
      </w:r>
      <w:r>
        <w:rPr>
          <w:rFonts w:eastAsia="Calibri"/>
          <w:sz w:val="28"/>
          <w:szCs w:val="28"/>
        </w:rPr>
        <w:t xml:space="preserve"> голови </w:t>
      </w:r>
      <w:r>
        <w:rPr>
          <w:rFonts w:eastAsia="Calibri"/>
          <w:sz w:val="28"/>
          <w:szCs w:val="28"/>
        </w:rPr>
        <w:t xml:space="preserve">Чернігівської </w:t>
      </w:r>
      <w:r>
        <w:rPr>
          <w:rFonts w:eastAsia="Calibri"/>
          <w:sz w:val="28"/>
          <w:szCs w:val="28"/>
        </w:rPr>
        <w:t xml:space="preserve">обласної державної адміністрації від 11 червня 2019 року № 345,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зареєстрованого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Головному територіальному управлінні </w:t>
      </w:r>
      <w:r>
        <w:rPr>
          <w:bCs/>
          <w:iCs/>
          <w:sz w:val="28"/>
          <w:szCs w:val="28"/>
        </w:rPr>
        <w:t xml:space="preserve">юстиції у Чернігівській області </w:t>
      </w:r>
      <w:r>
        <w:rPr>
          <w:sz w:val="28"/>
          <w:szCs w:val="28"/>
        </w:rPr>
        <w:t xml:space="preserve">03 липня 2019 р</w:t>
      </w:r>
      <w:r>
        <w:rPr>
          <w:sz w:val="28"/>
          <w:szCs w:val="28"/>
        </w:rPr>
        <w:t xml:space="preserve">оку</w:t>
      </w:r>
      <w:r>
        <w:rPr>
          <w:sz w:val="28"/>
          <w:szCs w:val="28"/>
        </w:rPr>
        <w:t xml:space="preserve"> за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38/1298</w:t>
      </w:r>
      <w:r>
        <w:rPr>
          <w:rFonts w:eastAsia="Calibri"/>
          <w:sz w:val="28"/>
          <w:szCs w:val="28"/>
        </w:rPr>
        <w:t xml:space="preserve">, виклавши </w:t>
      </w:r>
      <w:r>
        <w:rPr>
          <w:rFonts w:eastAsia="Calibri"/>
          <w:sz w:val="28"/>
          <w:szCs w:val="28"/>
        </w:rPr>
        <w:t xml:space="preserve">його</w:t>
      </w:r>
      <w:r>
        <w:rPr>
          <w:rFonts w:eastAsia="Calibri"/>
          <w:sz w:val="28"/>
          <w:szCs w:val="28"/>
        </w:rPr>
        <w:t xml:space="preserve"> в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новій</w:t>
      </w:r>
      <w:r>
        <w:rPr>
          <w:rFonts w:eastAsia="Calibri"/>
          <w:sz w:val="28"/>
          <w:szCs w:val="28"/>
        </w:rPr>
        <w:t xml:space="preserve"> редакції, що додається.</w:t>
      </w:r>
      <w:r>
        <w:rPr>
          <w:sz w:val="28"/>
          <w:szCs w:val="28"/>
        </w:rPr>
      </w:r>
      <w:r/>
    </w:p>
    <w:p>
      <w:pPr>
        <w:pStyle w:val="159"/>
        <w:ind w:firstLine="567"/>
        <w:jc w:val="both"/>
        <w:spacing w:before="120"/>
        <w:rPr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Загальному відділу апарату Чернігівської обласної державної адміністрації </w:t>
      </w:r>
      <w:r>
        <w:rPr>
          <w:bCs/>
          <w:sz w:val="28"/>
          <w:szCs w:val="28"/>
          <w:lang w:eastAsia="uk-UA"/>
        </w:rPr>
        <w:t xml:space="preserve">в установленому порядку</w:t>
      </w:r>
      <w:r>
        <w:rPr>
          <w:bCs/>
          <w:sz w:val="28"/>
          <w:szCs w:val="28"/>
          <w:lang w:eastAsia="uk-UA"/>
        </w:rPr>
        <w:t xml:space="preserve">:</w:t>
      </w:r>
      <w:r/>
    </w:p>
    <w:p>
      <w:pPr>
        <w:pStyle w:val="159"/>
        <w:ind w:firstLine="567"/>
        <w:jc w:val="both"/>
        <w:spacing w:before="120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1) </w:t>
      </w:r>
      <w:r>
        <w:rPr>
          <w:bCs/>
          <w:sz w:val="28"/>
          <w:szCs w:val="28"/>
          <w:lang w:eastAsia="uk-UA"/>
        </w:rPr>
        <w:t xml:space="preserve">забезпечити подання цього розпорядження до Північно-Східного міжрегіонального управління Міністерства юстиції (м.</w:t>
      </w:r>
      <w:r>
        <w:rPr>
          <w:bCs/>
          <w:sz w:val="28"/>
          <w:szCs w:val="28"/>
          <w:lang w:eastAsia="uk-UA"/>
        </w:rPr>
        <w:t xml:space="preserve"> Суми) </w:t>
      </w:r>
      <w:r>
        <w:rPr>
          <w:bCs/>
          <w:sz w:val="28"/>
          <w:szCs w:val="28"/>
          <w:lang w:eastAsia="uk-UA"/>
        </w:rPr>
        <w:t xml:space="preserve">на державну</w:t>
      </w:r>
      <w:r>
        <w:rPr>
          <w:bCs/>
          <w:sz w:val="28"/>
          <w:szCs w:val="28"/>
          <w:lang w:eastAsia="uk-UA"/>
        </w:rPr>
        <w:t xml:space="preserve"> реєстраці</w:t>
      </w:r>
      <w:r>
        <w:rPr>
          <w:bCs/>
          <w:sz w:val="28"/>
          <w:szCs w:val="28"/>
          <w:lang w:eastAsia="uk-UA"/>
        </w:rPr>
        <w:t xml:space="preserve">ю</w:t>
      </w:r>
      <w:r>
        <w:rPr>
          <w:bCs/>
          <w:sz w:val="28"/>
          <w:szCs w:val="28"/>
          <w:lang w:eastAsia="uk-UA"/>
        </w:rPr>
        <w:t xml:space="preserve">;</w:t>
      </w:r>
      <w:r/>
    </w:p>
    <w:p>
      <w:pPr>
        <w:pStyle w:val="159"/>
        <w:ind w:firstLine="567"/>
        <w:jc w:val="both"/>
        <w:spacing w:before="120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 xml:space="preserve">2) </w:t>
      </w:r>
      <w:r>
        <w:rPr>
          <w:sz w:val="28"/>
          <w:szCs w:val="28"/>
        </w:rPr>
        <w:t xml:space="preserve">оприлюдн</w:t>
      </w:r>
      <w:r>
        <w:rPr>
          <w:sz w:val="28"/>
          <w:szCs w:val="28"/>
        </w:rPr>
        <w:t xml:space="preserve">ити це</w:t>
      </w:r>
      <w:r>
        <w:rPr>
          <w:sz w:val="28"/>
          <w:szCs w:val="28"/>
        </w:rPr>
        <w:t xml:space="preserve"> розпорядження на офіційн</w:t>
      </w:r>
      <w:r>
        <w:rPr>
          <w:sz w:val="28"/>
          <w:szCs w:val="28"/>
        </w:rPr>
        <w:t xml:space="preserve">ому веб</w:t>
      </w:r>
      <w:r>
        <w:rPr>
          <w:sz w:val="28"/>
          <w:szCs w:val="28"/>
        </w:rPr>
        <w:t xml:space="preserve">сайті Чернігівської обласної державної адміністрації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159"/>
        <w:ind w:firstLine="567"/>
        <w:jc w:val="both"/>
        <w:spacing w:before="120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3. </w:t>
      </w:r>
      <w:r>
        <w:rPr>
          <w:sz w:val="28"/>
          <w:szCs w:val="28"/>
        </w:rPr>
        <w:t xml:space="preserve">Це розпорядження набирає чинності після його державної реєстрації, з моменту оприлюднення.</w:t>
      </w:r>
      <w:r>
        <w:rPr>
          <w:sz w:val="28"/>
          <w:szCs w:val="28"/>
        </w:rPr>
      </w:r>
      <w:r/>
    </w:p>
    <w:p>
      <w:pPr>
        <w:pStyle w:val="159"/>
        <w:ind w:firstLine="567"/>
        <w:jc w:val="both"/>
        <w:spacing w:before="1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ru-RU"/>
        </w:rPr>
        <w:t xml:space="preserve">Контроль за виконанням </w:t>
      </w:r>
      <w:r>
        <w:rPr>
          <w:sz w:val="28"/>
          <w:szCs w:val="28"/>
          <w:lang w:val="ru-RU"/>
        </w:rPr>
        <w:t xml:space="preserve">цього </w:t>
      </w:r>
      <w:r>
        <w:rPr>
          <w:sz w:val="28"/>
          <w:szCs w:val="28"/>
          <w:lang w:val="ru-RU"/>
        </w:rPr>
        <w:t xml:space="preserve">розпорядження покласти на заступника голови Чернігівської обласної державної адміністрації згідно з розподілом обов’язків.</w:t>
      </w:r>
      <w:r/>
    </w:p>
    <w:p>
      <w:pPr>
        <w:pStyle w:val="159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/>
    </w:p>
    <w:p>
      <w:pPr>
        <w:pStyle w:val="159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  <w:r/>
    </w:p>
    <w:p>
      <w:pPr>
        <w:pStyle w:val="15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Голова</w:t>
        <w:tab/>
        <w:tab/>
        <w:tab/>
        <w:tab/>
        <w:tab/>
        <w:tab/>
        <w:tab/>
        <w:tab/>
      </w:r>
      <w:r>
        <w:rPr>
          <w:bCs/>
          <w:i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Анна КОВАЛЕНКО</w:t>
      </w:r>
      <w:r/>
    </w:p>
    <w:sectPr>
      <w:headerReference w:type="default" r:id="rId7"/>
      <w:headerReference w:type="even" r:id="rId8"/>
      <w:headerReference w:type="first" r:id="rId9"/>
      <w:footnotePr/>
      <w:type w:val="nextPage"/>
      <w:pgSz w:w="11907" w:h="16840"/>
      <w:pgMar w:top="1134" w:right="567" w:bottom="1134" w:left="1701" w:gutter="0" w:header="284" w:footer="720"/>
      <w:cols w:num="1" w:sep="0" w:space="720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4"/>
      <w:spacing w:before="240"/>
      <w:rPr>
        <w:rStyle w:val="165"/>
        <w:sz w:val="28"/>
        <w:szCs w:val="28"/>
      </w:rPr>
      <w:framePr w:wrap="around" w:vAnchor="text" w:hAnchor="margin" w:xAlign="center" w:y="1"/>
    </w:pPr>
    <w:r>
      <w:rPr>
        <w:rStyle w:val="165"/>
        <w:sz w:val="28"/>
        <w:szCs w:val="28"/>
      </w:rPr>
      <w:fldChar w:fldCharType="begin"/>
    </w:r>
    <w:r>
      <w:rPr>
        <w:rStyle w:val="165"/>
        <w:sz w:val="28"/>
        <w:szCs w:val="28"/>
      </w:rPr>
      <w:instrText xml:space="preserve">PAGE  </w:instrText>
    </w:r>
    <w:r>
      <w:rPr>
        <w:rStyle w:val="165"/>
        <w:sz w:val="28"/>
        <w:szCs w:val="28"/>
      </w:rPr>
      <w:fldChar w:fldCharType="separate"/>
    </w:r>
    <w:r>
      <w:rPr>
        <w:rStyle w:val="165"/>
        <w:sz w:val="28"/>
        <w:szCs w:val="28"/>
      </w:rPr>
      <w:t xml:space="preserve">2</w:t>
    </w:r>
    <w:r>
      <w:rPr>
        <w:rStyle w:val="165"/>
        <w:sz w:val="28"/>
        <w:szCs w:val="28"/>
      </w:rPr>
      <w:fldChar w:fldCharType="end"/>
    </w:r>
    <w:r>
      <w:rPr>
        <w:rStyle w:val="165"/>
        <w:sz w:val="28"/>
        <w:szCs w:val="28"/>
      </w:rPr>
    </w:r>
    <w:r/>
  </w:p>
  <w:p>
    <w:pPr>
      <w:pStyle w:val="16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4"/>
      <w:rPr>
        <w:rStyle w:val="165"/>
      </w:rPr>
      <w:framePr w:wrap="around" w:vAnchor="text" w:hAnchor="margin" w:xAlign="center" w:y="1"/>
    </w:pPr>
    <w:r>
      <w:rPr>
        <w:rStyle w:val="165"/>
      </w:rPr>
      <w:fldChar w:fldCharType="begin"/>
    </w:r>
    <w:r>
      <w:rPr>
        <w:rStyle w:val="165"/>
      </w:rPr>
      <w:instrText xml:space="preserve">PAGE  </w:instrText>
    </w:r>
    <w:r>
      <w:rPr>
        <w:rStyle w:val="165"/>
      </w:rPr>
      <w:fldChar w:fldCharType="end"/>
    </w:r>
    <w:r>
      <w:rPr>
        <w:rStyle w:val="165"/>
      </w:rPr>
    </w:r>
    <w:r/>
  </w:p>
  <w:p>
    <w:pPr>
      <w:pStyle w:val="16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64"/>
      <w:tabs>
        <w:tab w:val="center" w:pos="4819" w:leader="none"/>
        <w:tab w:val="left" w:pos="8118" w:leader="none"/>
      </w:tabs>
      <w:rPr>
        <w:b/>
        <w:sz w:val="28"/>
        <w:szCs w:val="28"/>
      </w:rPr>
    </w:pPr>
    <w:r>
      <w:rPr>
        <w:color w:val="333333"/>
        <w:szCs w:val="28"/>
        <w:lang w:val="ru-RU"/>
      </w:rPr>
      <w:tab/>
    </w:r>
    <w:r>
      <w:rPr>
        <w:color w:val="333333"/>
        <w:szCs w:val="28"/>
        <w:lang w:val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2001" cy="57611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2002" cy="576116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000000"/>
                        </a:solidFill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4.0pt;height:45.4pt;" strokecolor="#000000">
              <v:path textboxrect="0,0,0,0"/>
              <v:imagedata r:id="rId1" o:title=""/>
            </v:shape>
          </w:pict>
        </mc:Fallback>
      </mc:AlternateContent>
    </w:r>
    <w:r>
      <w:rPr>
        <w:color w:val="333333"/>
        <w:szCs w:val="28"/>
        <w:lang w:val="ru-RU"/>
      </w:rPr>
      <w:tab/>
    </w:r>
    <w:r>
      <w:rPr>
        <w:b/>
        <w:color w:val="333333"/>
        <w:sz w:val="28"/>
        <w:szCs w:val="28"/>
        <w:lang w:val="ru-RU"/>
      </w:rPr>
      <w:t xml:space="preserve">ПРОЄКТ</w:t>
    </w:r>
    <w:r>
      <w:rPr>
        <w:b/>
        <w:sz w:val="28"/>
        <w:szCs w:val="28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ru-RU" w:bidi="en-US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table" w:styleId="44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6">
    <w:name w:val="Hyperlink"/>
    <w:uiPriority w:val="99"/>
    <w:unhideWhenUsed/>
    <w:rPr>
      <w:color w:val="0000FF" w:themeColor="hyperlink"/>
      <w:u w:val="single"/>
    </w:rPr>
  </w:style>
  <w:style w:type="paragraph" w:styleId="67">
    <w:name w:val="footnote text"/>
    <w:basedOn w:val="8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9"/>
    <w:uiPriority w:val="99"/>
    <w:unhideWhenUsed/>
    <w:rPr>
      <w:vertAlign w:val="superscript"/>
    </w:rPr>
  </w:style>
  <w:style w:type="paragraph" w:styleId="70">
    <w:name w:val="toc 1"/>
    <w:basedOn w:val="8"/>
    <w:next w:val="8"/>
    <w:uiPriority w:val="39"/>
    <w:unhideWhenUsed/>
    <w:pPr>
      <w:ind w:left="0" w:right="0" w:hanging="0"/>
      <w:spacing w:after="57"/>
    </w:pPr>
  </w:style>
  <w:style w:type="paragraph" w:styleId="71">
    <w:name w:val="toc 2"/>
    <w:basedOn w:val="8"/>
    <w:next w:val="8"/>
    <w:uiPriority w:val="39"/>
    <w:unhideWhenUsed/>
    <w:pPr>
      <w:ind w:left="283" w:right="0" w:hanging="0"/>
      <w:spacing w:after="57"/>
    </w:pPr>
  </w:style>
  <w:style w:type="paragraph" w:styleId="72">
    <w:name w:val="toc 3"/>
    <w:basedOn w:val="8"/>
    <w:next w:val="8"/>
    <w:uiPriority w:val="39"/>
    <w:unhideWhenUsed/>
    <w:pPr>
      <w:ind w:left="567" w:right="0" w:hanging="0"/>
      <w:spacing w:after="57"/>
    </w:pPr>
  </w:style>
  <w:style w:type="paragraph" w:styleId="73">
    <w:name w:val="toc 4"/>
    <w:basedOn w:val="8"/>
    <w:next w:val="8"/>
    <w:uiPriority w:val="39"/>
    <w:unhideWhenUsed/>
    <w:pPr>
      <w:ind w:left="850" w:right="0" w:hanging="0"/>
      <w:spacing w:after="57"/>
    </w:pPr>
  </w:style>
  <w:style w:type="paragraph" w:styleId="74">
    <w:name w:val="toc 5"/>
    <w:basedOn w:val="8"/>
    <w:next w:val="8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8"/>
    <w:next w:val="8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8"/>
    <w:next w:val="8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8"/>
    <w:next w:val="8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8"/>
    <w:next w:val="8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159">
    <w:name w:val="Обычный"/>
    <w:next w:val="159"/>
    <w:link w:val="159"/>
    <w:rPr>
      <w:lang w:val="uk-UA" w:bidi="ar-SA" w:eastAsia="ru-RU"/>
    </w:rPr>
  </w:style>
  <w:style w:type="paragraph" w:styleId="160">
    <w:name w:val="Заголовок 1"/>
    <w:basedOn w:val="159"/>
    <w:next w:val="159"/>
    <w:link w:val="159"/>
    <w:rPr>
      <w:b/>
      <w:i/>
      <w:sz w:val="28"/>
      <w:lang w:val="uk-UA"/>
    </w:rPr>
    <w:pPr>
      <w:ind w:hanging="10"/>
      <w:jc w:val="center"/>
      <w:keepNext/>
      <w:outlineLvl w:val="0"/>
    </w:pPr>
  </w:style>
  <w:style w:type="character" w:styleId="161">
    <w:name w:val="Основной шрифт абзаца"/>
    <w:next w:val="161"/>
    <w:link w:val="159"/>
    <w:semiHidden/>
  </w:style>
  <w:style w:type="table" w:styleId="162">
    <w:name w:val="Обычная таблица"/>
    <w:next w:val="162"/>
    <w:link w:val="159"/>
    <w:semiHidden/>
    <w:tblPr/>
  </w:style>
  <w:style w:type="numbering" w:styleId="163">
    <w:name w:val="Нет списка"/>
    <w:next w:val="163"/>
    <w:link w:val="159"/>
    <w:semiHidden/>
  </w:style>
  <w:style w:type="paragraph" w:styleId="164">
    <w:name w:val="Верхний колонтитул"/>
    <w:basedOn w:val="159"/>
    <w:next w:val="164"/>
    <w:link w:val="159"/>
    <w:pPr>
      <w:tabs>
        <w:tab w:val="center" w:pos="4677" w:leader="none"/>
        <w:tab w:val="right" w:pos="9355" w:leader="none"/>
      </w:tabs>
    </w:pPr>
  </w:style>
  <w:style w:type="character" w:styleId="165">
    <w:name w:val="Номер страницы"/>
    <w:basedOn w:val="161"/>
    <w:next w:val="165"/>
    <w:link w:val="159"/>
  </w:style>
  <w:style w:type="paragraph" w:styleId="166">
    <w:name w:val="Нижний колонтитул"/>
    <w:basedOn w:val="159"/>
    <w:next w:val="166"/>
    <w:link w:val="159"/>
    <w:pPr>
      <w:tabs>
        <w:tab w:val="center" w:pos="4677" w:leader="none"/>
        <w:tab w:val="right" w:pos="9355" w:leader="none"/>
      </w:tabs>
    </w:pPr>
  </w:style>
  <w:style w:type="paragraph" w:styleId="167">
    <w:name w:val="Основной текст"/>
    <w:basedOn w:val="159"/>
    <w:next w:val="167"/>
    <w:link w:val="168"/>
    <w:rPr>
      <w:sz w:val="28"/>
      <w:szCs w:val="28"/>
    </w:rPr>
    <w:pPr>
      <w:jc w:val="both"/>
    </w:pPr>
  </w:style>
  <w:style w:type="character" w:styleId="168">
    <w:name w:val="Основной текст Знак"/>
    <w:next w:val="168"/>
    <w:link w:val="167"/>
    <w:rPr>
      <w:sz w:val="28"/>
      <w:szCs w:val="28"/>
      <w:lang w:val="uk-UA" w:bidi="ar-SA" w:eastAsia="ru-RU"/>
    </w:rPr>
  </w:style>
  <w:style w:type="paragraph" w:styleId="169">
    <w:name w:val="Текст выноски"/>
    <w:basedOn w:val="159"/>
    <w:next w:val="169"/>
    <w:link w:val="170"/>
    <w:rPr>
      <w:rFonts w:ascii="Tahoma" w:hAnsi="Tahoma"/>
      <w:sz w:val="16"/>
      <w:szCs w:val="16"/>
    </w:rPr>
  </w:style>
  <w:style w:type="character" w:styleId="170">
    <w:name w:val="Текст выноски Знак"/>
    <w:next w:val="170"/>
    <w:link w:val="169"/>
    <w:rPr>
      <w:rFonts w:ascii="Tahoma" w:hAnsi="Tahoma"/>
      <w:sz w:val="16"/>
      <w:szCs w:val="16"/>
      <w:lang w:val="uk-UA"/>
    </w:rPr>
  </w:style>
  <w:style w:type="paragraph" w:styleId="171">
    <w:name w:val="Подзаголовок"/>
    <w:basedOn w:val="159"/>
    <w:next w:val="171"/>
    <w:link w:val="172"/>
    <w:rPr>
      <w:b/>
      <w:sz w:val="28"/>
      <w:szCs w:val="24"/>
    </w:rPr>
    <w:pPr>
      <w:jc w:val="center"/>
      <w:spacing w:lineRule="auto" w:line="360"/>
    </w:pPr>
  </w:style>
  <w:style w:type="character" w:styleId="172">
    <w:name w:val="Подзаголовок Знак"/>
    <w:next w:val="172"/>
    <w:link w:val="171"/>
    <w:rPr>
      <w:b/>
      <w:sz w:val="28"/>
      <w:szCs w:val="24"/>
      <w:lang w:val="uk-UA"/>
    </w:rPr>
  </w:style>
  <w:style w:type="paragraph" w:styleId="173">
    <w:name w:val="Обычный (веб)"/>
    <w:basedOn w:val="159"/>
    <w:next w:val="173"/>
    <w:link w:val="159"/>
    <w:rPr>
      <w:sz w:val="24"/>
      <w:szCs w:val="24"/>
      <w:lang w:val="ru-RU"/>
    </w:rPr>
    <w:pPr>
      <w:spacing w:after="100" w:afterAutospacing="1" w:before="100" w:beforeAutospacing="1"/>
    </w:pPr>
  </w:style>
  <w:style w:type="character" w:styleId="457" w:default="1">
    <w:name w:val="Default Paragraph Font"/>
    <w:uiPriority w:val="1"/>
    <w:semiHidden/>
    <w:unhideWhenUsed/>
  </w:style>
  <w:style w:type="numbering" w:styleId="458" w:default="1">
    <w:name w:val="No List"/>
    <w:uiPriority w:val="99"/>
    <w:semiHidden/>
    <w:unhideWhenUsed/>
  </w:style>
  <w:style w:type="paragraph" w:styleId="459" w:default="1">
    <w:name w:val="Normal"/>
    <w:qFormat/>
  </w:style>
  <w:style w:type="table" w:styleId="4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