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41" w:rsidRDefault="00E21341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E21341" w:rsidRDefault="001A56AB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 про стан виконання плану заходів за 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квартали 2023 року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простору в Україні на період до 2030 року у Чернігівській області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затвердженого розпорядженням начальника обласної військової адміністрації              від 27.04.2023 № 205</w:t>
      </w:r>
    </w:p>
    <w:p w:rsidR="00E21341" w:rsidRDefault="00E2134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Gen0"/>
        <w:tblW w:w="15137" w:type="dxa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8"/>
        <w:gridCol w:w="105"/>
        <w:gridCol w:w="1880"/>
        <w:gridCol w:w="1701"/>
        <w:gridCol w:w="11"/>
        <w:gridCol w:w="1678"/>
        <w:gridCol w:w="12"/>
        <w:gridCol w:w="1985"/>
        <w:gridCol w:w="11"/>
        <w:gridCol w:w="5375"/>
        <w:gridCol w:w="11"/>
      </w:tblGrid>
      <w:tr w:rsidR="00E21341">
        <w:trPr>
          <w:trHeight w:val="555"/>
        </w:trPr>
        <w:tc>
          <w:tcPr>
            <w:tcW w:w="2340" w:type="dxa"/>
            <w:tcBorders>
              <w:top w:val="single" w:sz="7" w:space="0" w:color="333333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Захід</w:t>
            </w:r>
          </w:p>
        </w:tc>
        <w:tc>
          <w:tcPr>
            <w:tcW w:w="2013" w:type="dxa"/>
            <w:gridSpan w:val="3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1712" w:type="dxa"/>
            <w:gridSpan w:val="2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Запланована дата завершення</w:t>
            </w:r>
          </w:p>
        </w:tc>
        <w:tc>
          <w:tcPr>
            <w:tcW w:w="1678" w:type="dxa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дата завершення</w:t>
            </w:r>
          </w:p>
        </w:tc>
        <w:tc>
          <w:tcPr>
            <w:tcW w:w="2008" w:type="dxa"/>
            <w:gridSpan w:val="3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14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5386" w:type="dxa"/>
            <w:gridSpan w:val="2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або послуга, які з'явились в результаті виконання заходу</w:t>
            </w:r>
          </w:p>
        </w:tc>
      </w:tr>
      <w:tr w:rsidR="00E21341">
        <w:trPr>
          <w:gridAfter w:val="1"/>
          <w:wAfter w:w="11" w:type="dxa"/>
          <w:trHeight w:val="195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1. Фізична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Усі об’єкти фізичного оточення і транспорту доступні для всіх суспільних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E21341">
        <w:trPr>
          <w:gridAfter w:val="1"/>
          <w:wAfter w:w="11" w:type="dxa"/>
          <w:trHeight w:val="12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ціль: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E21341">
        <w:trPr>
          <w:gridAfter w:val="1"/>
          <w:wAfter w:w="11" w:type="dxa"/>
          <w:trHeight w:val="75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Зібрано і поширено достовірну інформацію про доступність об’єктів фізичного оточення, а також встан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овлення вимог до публічних закладів щодо інформування про наявні умови доступності їх будівель і приміщень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моніторинг стану пристосування головних входів до будівель органів виконавчої влади та місцевих державних адміністрацій для використання особами з інвалідністю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  <w:p w:rsidR="00E21341" w:rsidRDefault="00E213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</w:t>
            </w:r>
          </w:p>
          <w:p w:rsidR="00E21341" w:rsidRDefault="00E2134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31.08.2023-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173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Управлінням містобудування та архітектури обласної державної адміністрації (далі – Управління) листом від 01.05.2023 до відома органів виконавч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ої влади,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місевих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державних адміністрацій та органів місцевого самоврядування доведено інформацію про необхідність пристосування головних входів до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будівель для використання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маломобільними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групами населення, зокрема особами 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інвалідіністю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21341" w:rsidRDefault="001A56AB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Станом на 01.10.2023 з 97 адміністративних будівель вищезазначених органів лише 15 головних входів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адмінбудівель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пристосовані для використання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маломобільними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групами населення, зокрема особами 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інвалідіінстю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що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складає 15,5% від загальної кількості.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оприлюднити на офіційному сайті Управління містобудування та архітектури обласної державної адміністрації результати моніторингу стану пристосування головних входів до будівель органів виконавчої влади та місцевих державних адміністрацій для використання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собами з інвалідністю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  <w:p w:rsidR="00E21341" w:rsidRDefault="00E21341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стану пристосування головних входів до будівель органів виконавчої влади та місцевих державних адміністрацій для вико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ристання особами з інвалідністю оприлюднений на офіційному сайті Управління містобудування та архітектури обласної державної адміністрації </w:t>
            </w:r>
            <w:hyperlink r:id="rId9" w:tooltip="https://umba.cg.gov.ua/index.php?id=38398&amp;tp=1&amp;pg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https://umba.cg.gov.ua/index.php?id=38398&amp;tp=1&amp;pg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E21341" w:rsidRDefault="00E21341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за участю громадських організацій моніторинг та оцінку ступеня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(відповідно до Порядку проведення моніторингу та оцінки ступеня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                     від 26 травня 2021 року №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537)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довести до відома управителів інформацію про об’єкти, які підлягають оцінці у відповідний період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Відповідно до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Порядку проведення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монаторингу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оцінки ступеня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об’єктів фізичного оточення і послуг для осіб з інвалідністю, затвердженого постановою Кабінету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Мінінстрів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України від 26.05.2021 р.                 № 537 листом від 19.0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7.2023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Мінрегіоном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визначено перелік об’єктів, що підлягають оцінці у 2023 році.</w:t>
            </w:r>
          </w:p>
          <w:p w:rsidR="00E21341" w:rsidRDefault="001A56AB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Управлінням містобудування та архітектури обласної державної адміністрації листом                        від 20.09.2023 доведено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відома управителів інформацію про об’єкти, які підлягають оцінці у відповідний період.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обстеження та оцінку об’єктів, занесених до переліку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Управителями проведено обстеження та оцінку об’єктів, занесених до переліку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об’єктів фізичного оточення і послуг для осіб з інвалідністю, що підлягають оцінці у 2023 році.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надати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інформацію Управлінню містобудування та архітектури обласної державної адміністрації щодо проведення обстеження об’єктів та оцінку їх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проведення обстеження об’єктів та оцінка їх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надана  Управлінню містобудування та архітектури обласної державної адміністрації для узагальнення.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офіційному сайті Управління містобудування та архітектури обласної державної адміністрації статистичну інформацію щодо проведеного обстеження об’єктів та оцінку їх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безбар’єрності</w:t>
            </w:r>
            <w:proofErr w:type="spellEnd"/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містобудування та архітектури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буде оприлюднена після її узагальнення.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4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Зібрано, проаналізовано та оприлюднено інформацію про стан фізичної доступності готелів, інших об’єктів, призначених для надання послуг з розміщення, курортних закладів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приміщеннях, де здійснюють свою діяльність туроператори, об’єктів туристичної інфраструктури на транспортних магістралях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збір, 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стематизацію та аналіз інформації про стан фізичної доступності в готелях, інших об’єктах, призначених для надання послуг з розміщення, приміщеннях, де здійснюють свою діяльність туроператори, об’єктах туристичної інфраструктури на транспортних магістралях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туризму,національностей та релігій обласної державної адміністрації,</w:t>
            </w:r>
          </w:p>
          <w:p w:rsidR="00E21341" w:rsidRDefault="001A56AB">
            <w:pPr>
              <w:spacing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 (у порядку рекомендації)</w:t>
            </w:r>
          </w:p>
          <w:p w:rsidR="00E21341" w:rsidRDefault="001A56AB">
            <w:pPr>
              <w:spacing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   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30.07.2023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26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 метою збору  та аналізу інформації про стан фізичної доступності  готел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інших об’єкт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призначених для надання послуг з розміщення, курортних заклад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приміщен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яких провадять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свою діяльність туроператори Департаментом культури і туризму, націона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льностей та релігій обласної державної адміністрації керівникам готелів та інших закладів надіслано листи про надання відповідної інформації.</w:t>
            </w:r>
          </w:p>
          <w:p w:rsidR="00E21341" w:rsidRDefault="00E21341">
            <w:pPr>
              <w:spacing w:line="240" w:lineRule="auto"/>
              <w:ind w:left="-2" w:right="57" w:firstLine="44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41">
        <w:trPr>
          <w:trHeight w:val="2758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результатами 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еденого аналізу підготувати  звіт про стан фізичної доступності в готелях, інших об’єктах, призначених для надання послуг з розміщення, приміщеннях, де здійснюють свою діяльність туроператори, об’єктах туристичної інфраструктури на транспортних магістралях</w:t>
            </w: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26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Зібрано та проаналізовано інформацію щодо стану фізичної доступності в готелях та інших закладів розміщення, які є об’єктами туристичної інфраструктури. За результатами проведеного аналізу підготовлено звіт.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розмістити на офіційному сайті Департаменту культури і туризму, національностей та релігій обласної державної адміністрації  звіт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стан фізичної доступності готелів, інших об’єктів, призначених для надання послуг з розміщення,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приміщень, де здійснюють свою діяльність туроператори, об’єктів туристичної інфраструктури на транспортних магістралях</w:t>
            </w: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1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Розміщено звіт про стан фізичної доступності закладів розміщення на офіційному сайті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Департаменту культури і туризму, національностей та релігій обласної державної адміністрації </w:t>
            </w:r>
            <w:hyperlink r:id="rId10" w:tooltip="https://dkult.cg.gov.ua/index.php?id=38659&amp;tp=1&amp;pg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https://dkult.cg.gov.ua/index.php?id=386</w:t>
              </w:r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59&amp;tp=1&amp;pg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</w:p>
          <w:p w:rsidR="00E21341" w:rsidRDefault="00E21341">
            <w:pPr>
              <w:spacing w:line="240" w:lineRule="auto"/>
              <w:ind w:left="-2" w:right="57" w:firstLine="26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Зібрано і поширено достовірну інформацію про доступність спортивних об’єктів фізичного оточення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зібрати інформацію щодо кількості об’єктів спортивної інфраструктури, де можливий доступ до фізкультурно-спортивних послуг всіх груп населення, у т.ч. осіб з інвалідністю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звітного періоду Департа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ментом сім’ї, молоді та спорту облдержадміністрації зібрано інформацію щодо загальної кількості об’єктів спортивної інфраструктури в області, в т.ч., де є можливий доступ до фізкультурно-спортивних послуг всіх груп населення, зокрема, осіб з інвалідністю. </w:t>
            </w:r>
          </w:p>
          <w:p w:rsidR="00E21341" w:rsidRDefault="001A56AB">
            <w:pPr>
              <w:spacing w:line="240" w:lineRule="auto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чисельність спортивних споруд становить 2811, з яких 2693 споруди (це - 95,8%) пристосовані для занять осіб з інвалідністю. В області налічується 27 стадіонів, 409 спортивних залів, 11 критих плавальних басейнів, з яких чотири 25-ти метрових,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відкритих площинних споруд (з яких 101 із синтетичним покриттям), 387 майданчиків з тренажерним обладнанням, 689 футбольних полів, 5 лижних баз, 4 веслувальні бази,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водно-спортивна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база,           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кінно-спортивні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бази, 55 стрілецьких тирів та 81 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нажерний зал. </w:t>
            </w:r>
          </w:p>
          <w:p w:rsidR="00E21341" w:rsidRDefault="001A56AB">
            <w:pPr>
              <w:spacing w:line="240" w:lineRule="auto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Однак, в результаті обстрілів і бойових дій, пов’язаних з російською агресією, 12 спортивних споруд зазнали руйнувань, у т.ч. дві основні капітальні споруди, які мали статус баз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олімпійської підготовки (з біатлону і лижних гонок та важкої 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летики) зруйновані практично повністю, а саме;</w:t>
            </w:r>
          </w:p>
          <w:p w:rsidR="00E21341" w:rsidRDefault="001A56AB">
            <w:pPr>
              <w:spacing w:line="240" w:lineRule="auto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ДП «Олімпійський навчально-спортивний центр «Чернігів»;</w:t>
            </w:r>
          </w:p>
          <w:p w:rsidR="00E21341" w:rsidRDefault="001A56AB">
            <w:pPr>
              <w:spacing w:line="240" w:lineRule="auto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Навчально-спортивна база СДЮШОР з лижного спорту.</w:t>
            </w:r>
          </w:p>
          <w:p w:rsidR="00E21341" w:rsidRDefault="001A56AB">
            <w:pPr>
              <w:spacing w:line="240" w:lineRule="auto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зв’язку з руйнуваннями, отриманими пошкодженнями та знаходженням спортивних об’єктів в зонах постійних обстрілів (в населених пунктах поблизу кордонів) 93 спортивних споруди протягом звітного періоду не працювали. </w:t>
            </w:r>
          </w:p>
          <w:p w:rsidR="00E21341" w:rsidRDefault="001A56AB">
            <w:pPr>
              <w:spacing w:line="240" w:lineRule="auto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Наразі, спільними зусиллями, у т.ч. 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залученням міжнародних партнерів,  вирішується питання щодо відновлення пошкоджених споруд та будівництва на місці повністю зруйнованих споруд нових сучасних об’єктів спортивної інфраструктури на рівні міжнародних стандартів. 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підготувати звіт щодо кілько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сті об’єктів спортивної інфраструктури, де можливий доступ до фізкультурно-спортивних послуг всіх груп населення, у т.ч. осіб з інвалідністю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Департаментом сім’ї, молоді та спорту облдержадміністрації підготовлено звіт щодо загальної кількості об’єктів спортивної інфраструктури в області, в т.ч., де є можливий доступ до фізкультурно-спортивних послуг всіх груп населення, зокрема, осіб з інвалідн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істю та надіслано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Мінмолодьспорту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України.</w:t>
            </w:r>
          </w:p>
          <w:p w:rsidR="00E21341" w:rsidRDefault="00E21341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поширити звіт щодо кількості об’єктів спортивної інфраструктури, де можливий доступ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фізкультурно-спортивних послуг всіх груп населення, у т.ч. осіб з інвалідністю на сайті Департаменту сім’ї, молоді та спорту обласної державної адміністрації</w:t>
            </w: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сім’ї, молоді та спорту облдержадміністрації опубліковано звіт щодо загальної кількості об’єктів спортивної інфраструктури в області, в т.ч., де є можливий доступ до фізкультурно-спортивних послуг всіх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 населення, зокрема, осіб з інвалідн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 на офіційному сайті Департаменту https://dsms.cg.gov.ua/index.php?id=21604&amp;tp=1&amp;pg=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зібрати та поширити інформацію щодо кількості об’єктів спортивної інфраструктури,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яких поліпшений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простір</w:t>
            </w: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сім’ї, молоді та спорту облдержадміністрації проводиться робота, щодо зібрання інформації про кількість об’єктів спортивної інфраструктури в області, на яких поліпшений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простір.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зібрати інформацію щодо кількості молодіжних центрів, які є доступними для всіх категорій молоді, у т.ч. молоді з інвалідністю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адміністрації, комунальна установа «Чернігівський обласний молодіжний 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р» Чернігівської обласної ради (у порядку рекомендації)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32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сім’ї, молоді та спорту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державної адміністрації зібрано інформацію щодо кількості молодіжних центрів, які є доступними для всіх категорій молоді, у тому числі молоді з інвалідністю. 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звіт щодо кількості молодіжних центрів, які є доступними для всіх категорій молоді, у т.ч. молоді з інвалідністю</w:t>
            </w: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170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молодіжних центрів, які є доступними для всіх категорій молоді, зокрема осіб з інвалідністю в Чернігівській області складає 4, зокрема:</w:t>
            </w:r>
          </w:p>
          <w:p w:rsidR="00E21341" w:rsidRDefault="001A56AB">
            <w:pPr>
              <w:pStyle w:val="afc"/>
              <w:numPr>
                <w:ilvl w:val="0"/>
                <w:numId w:val="4"/>
              </w:numPr>
              <w:tabs>
                <w:tab w:val="left" w:pos="993"/>
              </w:tabs>
              <w:ind w:left="0" w:firstLine="1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Комунальна установа </w:t>
            </w:r>
            <w:proofErr w:type="spellStart"/>
            <w:r>
              <w:rPr>
                <w:color w:val="000000"/>
                <w:sz w:val="24"/>
                <w:szCs w:val="24"/>
              </w:rPr>
              <w:t>«Чернігівський обла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сний молодіжний центр» </w:t>
            </w:r>
            <w:proofErr w:type="spellStart"/>
            <w:r>
              <w:rPr>
                <w:color w:val="000000"/>
                <w:sz w:val="24"/>
                <w:szCs w:val="24"/>
              </w:rPr>
              <w:t>Чернігівської</w:t>
            </w:r>
            <w:proofErr w:type="spellEnd"/>
            <w:r>
              <w:rPr>
                <w:color w:val="000000"/>
                <w:sz w:val="24"/>
                <w:szCs w:val="24"/>
              </w:rPr>
              <w:t> обласної ради.</w:t>
            </w:r>
          </w:p>
          <w:p w:rsidR="00E21341" w:rsidRDefault="001A56AB">
            <w:pPr>
              <w:pStyle w:val="afc"/>
              <w:numPr>
                <w:ilvl w:val="0"/>
                <w:numId w:val="4"/>
              </w:numPr>
              <w:tabs>
                <w:tab w:val="left" w:pos="993"/>
              </w:tabs>
              <w:ind w:left="0" w:firstLine="17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Комунальний заклад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Корюківської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міської ради «</w:t>
            </w:r>
            <w:proofErr w:type="spellStart"/>
            <w:r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молодіжний центр «КУБ».</w:t>
            </w:r>
          </w:p>
          <w:p w:rsidR="00E21341" w:rsidRDefault="001A56AB">
            <w:pPr>
              <w:pStyle w:val="afc"/>
              <w:numPr>
                <w:ilvl w:val="0"/>
                <w:numId w:val="4"/>
              </w:numPr>
              <w:tabs>
                <w:tab w:val="left" w:pos="993"/>
              </w:tabs>
              <w:ind w:left="0" w:firstLine="17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Комунальний заклад «Ніжинський міський молодіжний центр» Ніжинської міської рад. </w:t>
            </w:r>
          </w:p>
          <w:p w:rsidR="00E21341" w:rsidRDefault="001A56AB">
            <w:pPr>
              <w:pStyle w:val="afc"/>
              <w:numPr>
                <w:ilvl w:val="0"/>
                <w:numId w:val="4"/>
              </w:numPr>
              <w:tabs>
                <w:tab w:val="left" w:pos="993"/>
              </w:tabs>
              <w:ind w:left="0" w:firstLine="17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Комунальний заклад «Центр культури, </w:t>
            </w:r>
            <w:proofErr w:type="spellStart"/>
            <w:r>
              <w:rPr>
                <w:color w:val="000000"/>
                <w:sz w:val="24"/>
                <w:szCs w:val="24"/>
              </w:rPr>
              <w:t>дозвілля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та спорту» </w:t>
            </w:r>
            <w:proofErr w:type="spellStart"/>
            <w:r>
              <w:rPr>
                <w:color w:val="000000"/>
                <w:sz w:val="24"/>
                <w:szCs w:val="24"/>
              </w:rPr>
              <w:t>Ладанської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селищної ради.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поширити звіт щодо кількості молодіжних центрів, які є доступними для всіх категорій молоді, у т.ч. молоді з інвалідністю на сайті Департаменту сім’ї, молоді та спорту обласної державної адміністрації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сім’ї, молоді та спорту обласної державної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адміністрації, комунальна установа «Чернігівський обласний молодіжний центр» Чернігівської обласної ради (у порядку рекомендації)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Скасовано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tabs>
                <w:tab w:val="left" w:pos="0"/>
              </w:tabs>
              <w:spacing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виконання доручення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державного секретаря Міністерства молоді та спорту України від 22.08.2023 № 14-д звіт щодо кількості молодіжних центрів не оприлюднено на сайті Департаменту з метою безпеки учасників, які відвідують молодіжні центри.</w:t>
            </w:r>
          </w:p>
          <w:p w:rsidR="00E21341" w:rsidRDefault="00E21341">
            <w:pPr>
              <w:spacing w:line="240" w:lineRule="auto"/>
              <w:ind w:left="-2" w:right="57" w:firstLine="32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 інформаційну кампанію про вимоги та умови доступності на об’єктах молодіжної інфраструктури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сім’ї, молоді та спорту обласної державної адміністрації, комунальна установа «Чернігівський обласний молодіжний центр»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Чернігівської облас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ної ради (у порядку рекомендації)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01.09.2023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32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 інформаційну кампанію про вимоги та умови доступності на об’єктах молодіжної інфраструктури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 інформаційну кампанію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та умови доступності на об’єктах молодіжної інфраструктури</w:t>
            </w: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Виконано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 інформаційну кампанію про вимоги та умови доступності на об’єктах молодіжної інфраструктури.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 моніторинг та оцінку ступеня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об’єктів фізичного оточення і послуг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з урахуванням гендерного аспекту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здоров'я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  <w:p w:rsidR="00E21341" w:rsidRDefault="00E213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моніторинг та оцінку ступеня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об’єктів фізичного оточення і послуг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з урахуванням гендерного аспекту.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підготувати звіт щодо ступеня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об’єктів фізичного оточення і послуг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з урахуванням гендерного аспекту</w:t>
            </w: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678" w:type="dxa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30" w:firstLine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Складений звіт щодо ступеня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медичних послуг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осіб з інвалідністю та інших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груп населення.</w:t>
            </w:r>
          </w:p>
          <w:p w:rsidR="00E21341" w:rsidRDefault="00E21341">
            <w:pPr>
              <w:spacing w:line="240" w:lineRule="auto"/>
              <w:ind w:left="-2" w:right="57" w:firstLine="326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поширити звіт щодо ступеня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об’єктів фізичного оточення і послуг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з урахуванням гендерного аспекту на сайті Управління охорони здоров’я обласної державної адміністрації</w:t>
            </w: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678" w:type="dxa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326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Звіт опубліковано на офіційному сайті Управління охорони здоров’я обласної державної адміністрації: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https://uoz.cn.ua/inv.php.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доступність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до отримання адміністративних послуг у ЦНАП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надати рекомендації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органам місцевого самоврядування, щодо облаштування приміщень ЦНАП з урахуванням потреб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2013" w:type="dxa"/>
            <w:gridSpan w:val="3"/>
            <w:vMerge w:val="restart"/>
            <w:tcBorders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економічного розвитку обласної державної адміністрації,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ищних рад</w:t>
            </w:r>
          </w:p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pStyle w:val="afa"/>
              <w:spacing w:after="120"/>
              <w:ind w:firstLine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Серед органів місцевого самоврядування поширено рекомендації від </w:t>
            </w:r>
            <w:proofErr w:type="spellStart"/>
            <w:r>
              <w:rPr>
                <w:sz w:val="24"/>
                <w:szCs w:val="24"/>
              </w:rPr>
              <w:t>Мінцифри</w:t>
            </w:r>
            <w:proofErr w:type="spellEnd"/>
            <w:r>
              <w:rPr>
                <w:sz w:val="24"/>
                <w:szCs w:val="24"/>
              </w:rPr>
              <w:t xml:space="preserve"> щодо забезпечення виконання заходів з облаштування приміщень ЦНАП, їх територіальних підрозділів та віддалених робочих місць, з урахуванням потреб осіб з інвалідністю. Зокрема, надано рекомендації з питань облаштування у </w:t>
            </w:r>
            <w:proofErr w:type="spellStart"/>
            <w:r>
              <w:rPr>
                <w:sz w:val="24"/>
                <w:szCs w:val="24"/>
              </w:rPr>
              <w:t>ЦНАПах</w:t>
            </w:r>
            <w:proofErr w:type="spellEnd"/>
            <w:r>
              <w:rPr>
                <w:sz w:val="24"/>
                <w:szCs w:val="24"/>
              </w:rPr>
              <w:t xml:space="preserve"> безперешкодного середовища </w:t>
            </w:r>
            <w:r>
              <w:rPr>
                <w:sz w:val="24"/>
                <w:szCs w:val="24"/>
              </w:rPr>
              <w:t xml:space="preserve">та забезпечення рівних можливостей для осіб з порушеннями слуху, а також щодо першочергових та пріоритетних заходів для забезпечення фізичної, інформаційної та цифрової </w:t>
            </w:r>
            <w:proofErr w:type="spellStart"/>
            <w:r>
              <w:rPr>
                <w:sz w:val="24"/>
                <w:szCs w:val="24"/>
              </w:rPr>
              <w:t>безбар’єрності</w:t>
            </w:r>
            <w:proofErr w:type="spellEnd"/>
            <w:r>
              <w:rPr>
                <w:sz w:val="24"/>
                <w:szCs w:val="24"/>
              </w:rPr>
              <w:t xml:space="preserve"> для отримання послуг особами з інвалідністю по зору.</w:t>
            </w:r>
          </w:p>
          <w:p w:rsidR="00E21341" w:rsidRDefault="00E21341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залучити представників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органів місцевого самоврядування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інформаційно-просвітницьких заходів (нарад, семінарів, тренінгів, навчань тощо) у форматі он-лайн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питань забезпечення доступності адміністративних послуг у ЦНАП з урахуванням потреб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груп населення</w:t>
            </w:r>
          </w:p>
        </w:tc>
        <w:tc>
          <w:tcPr>
            <w:tcW w:w="2013" w:type="dxa"/>
            <w:gridSpan w:val="3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інформаційно-просвітницьких заходів (нарад, семінарів, тренінгів, навчань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тощо) у форматі он-лайн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питань забезпечення доступності адміністративних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луг у ЦНАП з урахуванням потреб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груп населення заплановано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2023 року.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Стратегічна ціль: об’є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Пристосовано головні входи до будівель органів виконавчої влади та місцевих державних адміністрацій для використання особами з інвалідністю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довести до відома органів виконавчої влади та місцевих державних адміністрацій інформацію про необхідність пристосу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вання головних входів до будівель, де вони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розташовані, для використання особами з інвалідністю.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містобудування та архітектури обласної державної адміністрації</w:t>
            </w:r>
          </w:p>
          <w:p w:rsidR="00E21341" w:rsidRDefault="00E213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30.07.2023</w:t>
            </w:r>
          </w:p>
          <w:p w:rsidR="00E21341" w:rsidRDefault="00E2134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30.07.2023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Управлінням містобудування та архітектури обласної державної адміністрації (далі – Управління) підготовлено та направлено листи до територіальних підрозділів міністерств та інших центральних органів виконавчої влади, районних державних адміністрацій, струк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турних підрозділів обласної державної адміністрації та виконкомів сільських, селищних та міських рад з інформацією про необхідність пристосування головних входів будівель до потреб осіб 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інвалідністю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 населення, встановлення інформаці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йних знаків про наявність та розташування таких входів.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довести до відома органів виконавчої влади та місцевих державних адміністрацій інформацію про необхідність пристосування головних входів до будівель, де вони розташовані, для використання особами з інвалідністю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tabs>
                <w:tab w:val="left" w:pos="2443"/>
              </w:tabs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сної державної адміністрації,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обласної державної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адміністрації,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сільських, селищних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 xml:space="preserve">  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рекомендації),</w:t>
            </w:r>
          </w:p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30.07.2023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вхід в приміщення Управління охорони здоров’я облдержадміністрації інформаційними знаками про наявність та розташування входів (виходів)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осіб з інвалідністю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охорони здоров’я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замовлено виготовлення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таблички шрифтом Брайля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вхід до приміщення Управління охорони здоров’я  обласної державної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іністрації.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функціонування системи цивільного захисту і безпеки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облаштувати споруди цивільного захисту засобами, що забезпечують доступ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з питань цивільного захисту та оборонної роботи обласної державної адміністрації, </w:t>
            </w:r>
          </w:p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селищних рад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(у порядку рекомендації),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районні державні адміністрації,          </w:t>
            </w:r>
          </w:p>
          <w:p w:rsidR="00E21341" w:rsidRDefault="001A56AB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суб’єкти господарювання (у порядку рекомендації)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31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Районними військовими адміністраціями, виконавчими комітетами сільських, селищних, міських рад постійно проводиться активна робота щодо обладнання фонду захисних споруд засобами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доступуп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 населення. </w:t>
            </w:r>
          </w:p>
          <w:p w:rsidR="00E21341" w:rsidRDefault="001A56AB">
            <w:pPr>
              <w:spacing w:line="240" w:lineRule="auto"/>
              <w:ind w:left="-2" w:right="57" w:firstLine="31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області станом на 01.07.2023 обладнано                15 сховищ, 32 протирадіаційних укриттів,                    1  споруда подвійного призначення та 117 найпростіших укриттів.</w:t>
            </w:r>
          </w:p>
          <w:p w:rsidR="00E21341" w:rsidRDefault="00E21341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облаштувати укриття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закладах освіти, зокрема засобами, що забезпечують доступ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включаючи осіб з інвалідністю, в умовах воєнного чи надзвичайного стану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 і науки обласної державної адміністрації,</w:t>
            </w:r>
          </w:p>
          <w:p w:rsidR="00E21341" w:rsidRDefault="001A56AB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селищних рад                          (у порядку рекомендації)</w:t>
            </w:r>
          </w:p>
          <w:p w:rsidR="00E21341" w:rsidRDefault="00E21341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Станом на 04.10.2023 із 890 закладів освіти області 754 мають укриття (509 – власні укриття, 245 – знаходяться поза межами закладів освіти), з них у 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закладах укриття рекомендовано до використання за призначенням та у 12 тривають ремонтні роботи щодо приведення їх у готовність. Зовсім не мають укриттів 136 заклади освіти області.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138 закладах освіти укриття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облаштовані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засобами, що забезпечують 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населення, включаючи осіб з інвалідністю.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кошти обласного, місцевого бюджетів, а також за допомогою коштів різних благодійних організацій приведено у готовність укриття у 488 закладах освіти та встановлено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швидкоспоруджуваних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захисних споруд цивільного захисту модульного типу. https://docs.google.com/document/d/1l8oV3ODrdzAOYe1bU3pmiSz_6Or-t_gR/edit?usp=sharing&amp;ouid=116950482912506893126&amp;rtpof=true&amp;sd=true.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облаштувати  укриття допоміжними засобами в закладах охорони здоров’я для персоналу та пацієнтів закладів, в тому числі для осіб з обмеженими фізичними можливостями</w:t>
            </w:r>
          </w:p>
        </w:tc>
        <w:tc>
          <w:tcPr>
            <w:tcW w:w="2013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адміністрації,</w:t>
            </w:r>
          </w:p>
          <w:p w:rsidR="00E21341" w:rsidRDefault="001A56AB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ьських, селищних рад </w:t>
            </w:r>
          </w:p>
          <w:p w:rsidR="00E21341" w:rsidRDefault="001A56AB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закладах охорони здоров’я для персоналу та пацієнтів закладів, в тому числі для осіб з обмеженими фізичними можливостями, укриття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облаштовані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допоміжними засобами  для осіб з інвалідністю.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придбати автономні джерела електроживлення для забезпечення функціонування закладів охорони здоров’я області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безперебійному режимі електроживлення у разі відключення централізованого електропостачання</w:t>
            </w:r>
          </w:p>
        </w:tc>
        <w:tc>
          <w:tcPr>
            <w:tcW w:w="2013" w:type="dxa"/>
            <w:gridSpan w:val="3"/>
            <w:vMerge/>
            <w:tcBorders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закладів охорони здоров’я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придбано 254 автономних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джерел електроживлення для забезпечення функціонування закладів області у безперебійному режимі електроживлення у разі відключення централізованого електропостачання.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встановити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автономні джерела електроживлення для забезпечення функціонування закладів охорони здоров’я області у безперебійному режимі електроживлення у разі відключення централізованого електропостачання</w:t>
            </w:r>
          </w:p>
        </w:tc>
        <w:tc>
          <w:tcPr>
            <w:tcW w:w="2013" w:type="dxa"/>
            <w:gridSpan w:val="3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Станом на 01.10.2023  221 автономне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джерело електроживлення для забезпечення функціонування закладів області у безперебійному режимі електроживлення у разі відключення централізованого електропостачання встановлені.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доступність будівель і приміщень закладів освіти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із забезпеченням універсального дизайну та розумного пристосування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моніторинг доступності закладів освіти усіх рівнів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E21341" w:rsidRDefault="001A56AB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pStyle w:val="12"/>
              <w:spacing w:after="0"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моніторинг щодо доступності закладів освіти усіх рівнів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 та сформовано перелік закладів https://docs.google.com/document/d/1l8oV3ODrdzAOYe1bU3pmiSz_6Or-t_gR/edit?usp=sharing&amp;ouid=116950482912506893126&amp;rtpof=true&amp;sd=true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Стратегічна ціль: фахівці у сфері містобудування, архітектури і транспорту 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 представники громадськості володіють необхідними знаннями і навичками та застосовують норми і стандарти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у сфері доступності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Підвищено рівень обізнаності та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державних службовців,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посадових осіб місцевого самоврядування,</w:t>
            </w:r>
          </w:p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представників та власників туристичної інфраструктури, для працівників державних та комунальних установ, організацій, професійних</w:t>
            </w:r>
          </w:p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спільнот та громадськості щодо принципів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 (семінари, круглі столи тощо) з суб’єктами туристичної інфраструктури щодо інформування про сучасні тенденції із створення безперешкодного середовища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законодавства та нормативних актів з 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ань доступності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рекомендації),</w:t>
            </w:r>
          </w:p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ізації               (у порядку рекомендації)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Складено графіки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семінарів з суб’єктами туристичної інфраструктури, щодо інформування про законодавство, яке регулює питання доступності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об’єктів, сучасні тенденції із створення безперешкодного середовища для осіб з інвалідністю та інших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населення.</w:t>
            </w:r>
          </w:p>
          <w:p w:rsidR="00E21341" w:rsidRDefault="00E213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(семінари, круглі столи тощо) з суб’єктами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туристичної інфраструктури щодо інформування про сучасні тенденції із створення безперешкодного середовища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законодавства та нормативних актів з питань доступності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ртамент культури і туризму, національностей та релігій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обласної державної адміністрації, </w:t>
            </w:r>
          </w:p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рекомендації),</w:t>
            </w:r>
          </w:p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(у порядку рекомендації)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семінар «Про сучасні тенденції зі створення безперешкодного середовища для осіб з інвалідністю та інших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груп» за участі представників Регіонального фонду підтримки підприємництва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Чернігівській області, Департаменту соціального захисту населення Чернігівської обласної державної адміністрації та Управління містобудування та архітектури обласної державної адміністрації. 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інформувати про проведені заходи та про важли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вість створення фізичної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сайті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Департаменту культури і туризму, національностей та релігій обласної державної адміністрації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«Чернігівський регіональний центр підвищення кваліфікації» (у порядку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рекомендації),</w:t>
            </w:r>
          </w:p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(у порядку рекомендації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Опубліковано інформацію на туристичному сайті «Чернігівщина туристична» (</w:t>
            </w:r>
            <w:hyperlink r:id="rId11" w:tooltip="https://chernihivregion.travel/blog/turizm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https://chernihivregion.travel/blog/turizm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та на сторінці в соціальній мережі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культури Чернігівської ОДА (</w:t>
            </w:r>
            <w:hyperlink r:id="rId12" w:tooltip="https://www.facebook.com/photo/?fbid=664285572409556&amp;set=a.297779452393505&amp;locale=ru_RU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https://www.facebook.com/photo/?fbid=664285572409556&amp;set=a.29</w:t>
              </w:r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7779452393505&amp;locale=ru_RU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  <w:p w:rsidR="00E21341" w:rsidRDefault="00E2134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E21341" w:rsidRDefault="00E213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підготувати проведення циклу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недискримінації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рекомендації),</w:t>
            </w:r>
          </w:p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(у порядку рекомендац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30.05.2023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підготовки та проведення циклу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недискримінації було складено графіки.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 цикл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щодо політики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недискримінації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культури і туризму, національностей та релігій обласної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державної адміністрації, </w:t>
            </w:r>
          </w:p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ідвищення кваліфікації» (у порядку рекомендації),</w:t>
            </w:r>
          </w:p>
          <w:p w:rsidR="00E21341" w:rsidRDefault="001A56AB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(у порядку рекомендації)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Проведено:</w:t>
            </w:r>
          </w:p>
          <w:p w:rsidR="00E21341" w:rsidRDefault="001A56AB">
            <w:pPr>
              <w:spacing w:line="240" w:lineRule="auto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семінар «Мистецька освіта без перепон: досвід, практика, реалізація» за участю обласної ради директорів закладів мистецької освіти області;</w:t>
            </w:r>
          </w:p>
          <w:p w:rsidR="00E21341" w:rsidRDefault="001A56AB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обласна методична конференція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Музична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освіта у сучасному форматі»; </w:t>
            </w:r>
          </w:p>
          <w:p w:rsidR="00E21341" w:rsidRDefault="001A56AB">
            <w:pPr>
              <w:pStyle w:val="afc"/>
              <w:ind w:left="0" w:firstLine="3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майстер-клас кандидата мистецтвознавства, старшого викладача Запорізької ДМШ № 5 </w:t>
            </w:r>
            <w:proofErr w:type="spellStart"/>
            <w:r>
              <w:rPr>
                <w:bCs/>
                <w:sz w:val="24"/>
                <w:szCs w:val="24"/>
              </w:rPr>
              <w:t>Кондратьєвої</w:t>
            </w:r>
            <w:proofErr w:type="spellEnd"/>
            <w:r>
              <w:rPr>
                <w:bCs/>
                <w:sz w:val="24"/>
                <w:szCs w:val="24"/>
              </w:rPr>
              <w:t xml:space="preserve"> Т.С.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«Сучасне втілення класичної системи викладання сольфеджіо за допомогою програми </w:t>
            </w:r>
            <w:proofErr w:type="spellStart"/>
            <w:r>
              <w:rPr>
                <w:bCs/>
                <w:sz w:val="24"/>
                <w:szCs w:val="24"/>
              </w:rPr>
              <w:t>Smart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notebook</w:t>
            </w:r>
            <w:proofErr w:type="spellEnd"/>
            <w:r>
              <w:rPr>
                <w:bCs/>
                <w:sz w:val="24"/>
                <w:szCs w:val="24"/>
              </w:rPr>
              <w:t>»;</w:t>
            </w:r>
            <w:r>
              <w:rPr>
                <w:sz w:val="24"/>
                <w:szCs w:val="24"/>
              </w:rPr>
              <w:t xml:space="preserve"> </w:t>
            </w:r>
          </w:p>
          <w:p w:rsidR="00E21341" w:rsidRDefault="001A56AB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засідання педагогічної ради щодо створення умов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застосування інформаційно-комунікативних технологій в мистецькому освітньому просторі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Напрям 2. Інформаційна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Брайля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великошрифтовий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друк,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аудіодискрипція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тифлокоментування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), переклад жестовою мов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Стратегічна ціль: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E21341">
        <w:trPr>
          <w:gridAfter w:val="1"/>
          <w:wAfter w:w="11" w:type="dxa"/>
          <w:trHeight w:val="251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Забезпечено задоволення інформаційних потреб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оплату послуг з перекладу жестовою мовою інформаційних, соціальних тощо телепередач філії ПАТ «НСТУ» «Чернігівська регіональна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дирекція»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інформаційної діяльності та зв’язків з громадськістю обласної державної адміністрації, </w:t>
            </w:r>
          </w:p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обласна організація Українського товариства глухих </w:t>
            </w:r>
          </w:p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Протягом ІІІ кварталу 2023 року забезпечено оплату послуг з перекладу жестовою мовою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телпередач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філії АТ «НСТУ» «Чернігівська регіональна дирекція» на загальну суму                    22,25 тис.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загальний хронометраж перекладених передач – 672 хв.</w:t>
            </w:r>
          </w:p>
          <w:p w:rsidR="00E21341" w:rsidRDefault="00E21341">
            <w:pPr>
              <w:spacing w:line="240" w:lineRule="auto"/>
              <w:ind w:left="-2" w:right="57"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створити фонд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аудіозаписів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творів письменників Чернігівщини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Бібліотеками обласного підпорядкування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заключено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договір із філією акціонерного товариства «Національна суспільна телерадіокомпанія України» "Чернігівська регіональна дирекція" щодо створення фонду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аудіозаписів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окремих творів письменників Чернігівщини. 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: інформація, необхідна для забе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зпечення щоденних потреб громадян, є доступною та актуальною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326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постійний аналіз виконання Національної стратегії із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 в Україні на період до 2030 року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надання інформації Департаменту інформаційної діяльності та зв’язків з громадськістю обласної державної адміністрації про виконання заходів та завдань, визначених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Обласним планом заходів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Структурні підрозділи обласної державної адміністрації,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епартамент інформаційної діяльності та зв’язків з громадськістю обласної державної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адміністрації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зв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 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незавершенням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виконання завдань в повному обсязі інформація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оприлюденння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офіційному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обласної державної адміністрації до Департаменту інформаційної діяльності та комунікацій з громадськістю обласної державної адміністрації не надходила.</w:t>
            </w:r>
          </w:p>
          <w:p w:rsidR="00E21341" w:rsidRDefault="00E21341">
            <w:pPr>
              <w:spacing w:line="240" w:lineRule="auto"/>
              <w:ind w:left="-2" w:right="57" w:firstLine="410"/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оприлюднити на офіційному сайті обласної державної адміністрації  інформацію про виконання кожного завершеного заходу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інформаційної діяльності та зв’язків з громадськістю обласної державної адміністрації, структурні підрозділи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Проведено інформаційну кампанію «Україна без бар’єрів»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розмістити інформаційні матеріали у рамках інформаційно-просвітницької кампанії «Україна без бар’єрів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інформаційної діяльності та зв’язків з громадськістю обласної державної адміністрації, 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framePr w:hSpace="180" w:wrap="around" w:vAnchor="text" w:hAnchor="margin" w:y="157"/>
              <w:spacing w:line="240" w:lineRule="auto"/>
              <w:ind w:left="-2" w:right="57"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офіційному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обласної державної адміністрації у розділі «Для громадськості» створено рубрику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Безбар'єрність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де розміщено короткі відомості про Національну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страегію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із створення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безбар'</w:t>
            </w:r>
            <w:r>
              <w:rPr>
                <w:rFonts w:ascii="Times New Roman" w:hAnsi="Times New Roman"/>
                <w:sz w:val="24"/>
                <w:szCs w:val="24"/>
              </w:rPr>
              <w:t>єрного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простору в України на період до 2030 року, обласний план заходів на 2023-2024 роки з її реалізації та його виконання, посилення на раніше надані інформаційні матеріали: альбом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безбарєрних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рішень, довідник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безбарєрності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освітній серіал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Безбар'єрна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грамотність». Відповідні розділи створені також на офіційних сайтах структурних підрозділів обласної державної адміністрації: Департаменту соціального захисту населення, Департаменту з питань цивільного захисту та оборонної роботи,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освіти та нау</w:t>
            </w:r>
            <w:r>
              <w:rPr>
                <w:rFonts w:ascii="Times New Roman" w:hAnsi="Times New Roman"/>
                <w:sz w:val="24"/>
                <w:szCs w:val="24"/>
              </w:rPr>
              <w:t>ки, управління охорони здоров'я.</w:t>
            </w:r>
          </w:p>
          <w:p w:rsidR="00E21341" w:rsidRDefault="001A56AB">
            <w:pPr>
              <w:framePr w:hSpace="180" w:wrap="around" w:vAnchor="text" w:hAnchor="margin" w:y="157"/>
              <w:spacing w:line="240" w:lineRule="auto"/>
              <w:ind w:left="-2" w:right="57" w:firstLine="31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Окрім того, на офіційному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обласної державної адміністрації, а також на її офіційних сторінках у соціальних 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ежах були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оприлюдені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повідомлення про підписання начальником обласної військової адміністрації декларації про підтримку Національної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стартегії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із створення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безбар'єрного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простору в Україні на період до 2030 року,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всеохоплючий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характер поняття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безбарєрності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шість основних напрямків Національної стратегії, особливу увагу до організації інклюзивного навчання, облаштування укриттів засобами, що забезпечують доступ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 населення, облаштування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громадськиї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будівель пандусами або кнопками виклику.</w:t>
            </w:r>
          </w:p>
          <w:p w:rsidR="00E21341" w:rsidRDefault="001A56AB">
            <w:pPr>
              <w:spacing w:line="240" w:lineRule="auto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Крім того, розміщалися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повідомлення про державну послугу з навчання керуванню транспортним засобом особами з інвалідністю, передачу електропідйомника від благодійників</w:t>
            </w:r>
          </w:p>
          <w:p w:rsidR="00E21341" w:rsidRDefault="001A56AB">
            <w:pPr>
              <w:spacing w:line="240" w:lineRule="auto"/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Чернігівському навчально-реабілітаційному центру, компенсацію за облаштування робочих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ісць для осіб з інвалідністю, виїзди мобільних медичних бригад в громади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1341">
        <w:trPr>
          <w:gridAfter w:val="1"/>
          <w:wAfter w:w="11" w:type="dxa"/>
          <w:trHeight w:val="381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Здійснено заходи щодо доступу до отримання медичних послуг для осіб з порушеннями слуху та мовлення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прийняти у штат закладу охорони здоров’я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сурдоперекладача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заключити договір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підприємством «УТОГ»</w:t>
            </w:r>
          </w:p>
        </w:tc>
        <w:tc>
          <w:tcPr>
            <w:tcW w:w="2013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здоров’я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hd w:val="clear" w:color="auto" w:fill="FFFFFF" w:themeFill="background1"/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даний час 100% закладів охорони здоров’я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заключити договір з підприємством «УТОГ».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забезпечити доступність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неголосового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виклику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бригади екстреної медичної допомоги для осіб з порушеннями слуху</w:t>
            </w:r>
          </w:p>
        </w:tc>
        <w:tc>
          <w:tcPr>
            <w:tcW w:w="2013" w:type="dxa"/>
            <w:gridSpan w:val="3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hd w:val="clear" w:color="auto" w:fill="FFFFFF" w:themeFill="background1"/>
              <w:spacing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можливість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неголосового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виклику бригади екстреної медичної допомоги для осіб з порушеннями слуху.</w:t>
            </w:r>
          </w:p>
        </w:tc>
      </w:tr>
      <w:tr w:rsidR="00E21341">
        <w:trPr>
          <w:gridAfter w:val="1"/>
          <w:wAfter w:w="11" w:type="dxa"/>
          <w:trHeight w:val="381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3. Цифрова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Усі суспільні групи мають доступ до швидкісного Інтернету, публічних послуг та публічної цифрової інформації</w:t>
            </w:r>
          </w:p>
        </w:tc>
      </w:tr>
      <w:tr w:rsidR="00E21341">
        <w:trPr>
          <w:gridAfter w:val="1"/>
          <w:wAfter w:w="11" w:type="dxa"/>
          <w:trHeight w:val="381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: швидкісний Інтернет та засоби доступу доступні для всіх</w:t>
            </w:r>
          </w:p>
        </w:tc>
      </w:tr>
      <w:tr w:rsidR="00E21341">
        <w:trPr>
          <w:gridAfter w:val="1"/>
          <w:wAfter w:w="11" w:type="dxa"/>
          <w:trHeight w:val="381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заклади охорони здоров’я та центри соціально-психологічної реабілітації дітей доступом до швидкісного Інтернету та засобами доступу до нього</w:t>
            </w:r>
          </w:p>
        </w:tc>
      </w:tr>
      <w:tr w:rsidR="00E21341">
        <w:trPr>
          <w:gridAfter w:val="1"/>
          <w:wAfter w:w="11" w:type="dxa"/>
          <w:trHeight w:val="381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144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актуалізувати та здійснити аналіз даних щодо нинішнього стану забезпечення закладів охорони здоров’я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оступом до швидкісного Інтернету та засобами доступу до нього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адміністрації,</w:t>
            </w:r>
          </w:p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районні державні адміністрації          </w:t>
            </w:r>
          </w:p>
          <w:p w:rsidR="00E21341" w:rsidRDefault="00E21341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32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Актуалізовано та здійснено аналіз даних щодо нинішнього стану забезпечення закладів охорони здоров’я доступом до швидкісного Інтернету та засобами доступу до нього.</w:t>
            </w:r>
          </w:p>
        </w:tc>
      </w:tr>
      <w:tr w:rsidR="00E21341">
        <w:trPr>
          <w:gridAfter w:val="1"/>
          <w:wAfter w:w="11" w:type="dxa"/>
          <w:trHeight w:val="381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144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сформувати план залучення ресурсів та забезпечити заклади охорони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здоров’я доступом до швидкісного Інтернету та засобами доступу до нього</w:t>
            </w:r>
          </w:p>
        </w:tc>
        <w:tc>
          <w:tcPr>
            <w:tcW w:w="1880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326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результаті проведеного аналізу управлінням охорони здоров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обласної державної адміністрації встановлено, що 100% закладів забезпечені доступом до швидкісного Інтернету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 засобами доступу до нього.</w:t>
            </w:r>
          </w:p>
        </w:tc>
      </w:tr>
      <w:tr w:rsidR="00E21341">
        <w:trPr>
          <w:gridAfter w:val="1"/>
          <w:wAfter w:w="11" w:type="dxa"/>
          <w:trHeight w:val="381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14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забезпечити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 в центрах соціально-психологічної  реабілітації дітей</w:t>
            </w:r>
          </w:p>
        </w:tc>
        <w:tc>
          <w:tcPr>
            <w:tcW w:w="188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обласної державної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Один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соціально-психологічної  реабілітації дітей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знаходиться на стадії ремонту.  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іншому закладі проведений кабельний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E21341" w:rsidRDefault="00E21341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21341">
        <w:trPr>
          <w:gridAfter w:val="1"/>
          <w:wAfter w:w="11" w:type="dxa"/>
          <w:trHeight w:val="381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до Інтернету стандарту 4G на прикордонних населених пунктах</w:t>
            </w:r>
          </w:p>
          <w:p w:rsidR="00E21341" w:rsidRDefault="00E21341">
            <w:pPr>
              <w:spacing w:line="240" w:lineRule="auto"/>
              <w:ind w:left="-2" w:right="57" w:firstLine="410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21341">
        <w:trPr>
          <w:gridAfter w:val="1"/>
          <w:wAfter w:w="11" w:type="dxa"/>
          <w:trHeight w:val="381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заходи з розміщення додаткових базових станцій операторами мобільного зв’язку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Лайфселл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«ВФ Україна» </w:t>
            </w:r>
          </w:p>
        </w:tc>
        <w:tc>
          <w:tcPr>
            <w:tcW w:w="188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енергоефективності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транспорту, зв’язку та житлово-комунального господарства обласної державної адміністрації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2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tabs>
                <w:tab w:val="left" w:pos="5186"/>
              </w:tabs>
              <w:spacing w:line="240" w:lineRule="auto"/>
              <w:ind w:left="-2" w:right="57"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розміщено 6 базових станцій, які запущені в тестовому режимі та введені в експлуатацію (м. Чернігів, с. Покровське,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Карацюбино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с. Ч.Озеро, с. Н.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Яриловичі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Додатково побудовані станції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Сокиринці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Кладьківка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21341" w:rsidRDefault="001A56AB">
            <w:pPr>
              <w:tabs>
                <w:tab w:val="left" w:pos="5186"/>
              </w:tabs>
              <w:spacing w:line="240" w:lineRule="auto"/>
              <w:ind w:left="-2" w:right="57"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«ВФ Україна» побудовано та введено в експлуатацію 5 базових станцій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Голубичі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               с. В.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Локнисте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С.Дівиця та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E21341" w:rsidRDefault="001A56AB">
            <w:pPr>
              <w:tabs>
                <w:tab w:val="left" w:pos="5186"/>
              </w:tabs>
              <w:spacing w:line="240" w:lineRule="auto"/>
              <w:ind w:left="-2" w:right="57"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Лайфсел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побудовано та введено в експлуатацію 7 базових станцій (с. Данино,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   с. Конотоп,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Козари).</w:t>
            </w:r>
          </w:p>
        </w:tc>
      </w:tr>
      <w:tr w:rsidR="00E21341">
        <w:trPr>
          <w:gridAfter w:val="1"/>
          <w:wAfter w:w="11" w:type="dxa"/>
          <w:trHeight w:val="381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Забезпечено необхідним програмним забезпеченням та засобами доступу до Інтернету осіб з інвалідністю, закладів освіти та культури, бібліотек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межах населених пунктів</w:t>
            </w:r>
          </w:p>
        </w:tc>
      </w:tr>
      <w:tr w:rsidR="00E21341">
        <w:trPr>
          <w:gridAfter w:val="1"/>
          <w:wAfter w:w="11" w:type="dxa"/>
          <w:trHeight w:val="381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бібліотеки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комп'ютерними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тифлокомплексами</w:t>
            </w:r>
            <w:proofErr w:type="spellEnd"/>
          </w:p>
        </w:tc>
        <w:tc>
          <w:tcPr>
            <w:tcW w:w="1880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культури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туризму, національностей та релігій обласної державної адміністрації, </w:t>
            </w:r>
          </w:p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розпочато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пошук донорів для забезпечення бібліотек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тифлокомплексами</w:t>
            </w:r>
            <w:proofErr w:type="spellEnd"/>
          </w:p>
        </w:tc>
      </w:tr>
      <w:tr w:rsidR="00E21341">
        <w:trPr>
          <w:gridAfter w:val="1"/>
          <w:wAfter w:w="11" w:type="dxa"/>
          <w:trHeight w:val="381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бібліотеки засобами доступу до Інтернету</w:t>
            </w:r>
          </w:p>
        </w:tc>
        <w:tc>
          <w:tcPr>
            <w:tcW w:w="1880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2" w:right="57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Проводяться заходи щодо забезпечення бібліотек засобами доступу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1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4. Суспільна та громадянська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 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ізичного розвитку та самореалізації, а також інклюзивне середовище як передумова для участі у всіх формах суспільного життя та громадської активності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-2" w:right="57" w:firstLine="408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заходи щодо впровадження практик та механізмів соціальної та громадської участі, зокрема щодо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ності</w:t>
            </w:r>
            <w:proofErr w:type="spellEnd"/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проведення заходів молодіжної роботи з охопленням молоді з інвалідністю та молоді з числа внутрішньо переміщених осіб, які постраждали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внаслідок війни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Департамент сім’ї, молоді та спорту обласної державної адміністрації, комунальна 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нова «Чернігівський обласний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молодіжний центр» Чернігівської обласної ради (у порядку рекомендації)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01.06.2023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2008" w:type="dxa"/>
            <w:gridSpan w:val="3"/>
            <w:tcBorders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tabs>
                <w:tab w:val="left" w:pos="0"/>
              </w:tabs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Організовано заходи молодіжної роботи з охопленням молоді з інвалідністю та молоді з числа внутрішньо переміщених осіб, які постраждали внаслідок війни.</w:t>
            </w:r>
          </w:p>
          <w:p w:rsidR="00E21341" w:rsidRDefault="00E21341">
            <w:pPr>
              <w:spacing w:line="240" w:lineRule="auto"/>
              <w:ind w:firstLine="4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заходи молодіжної роботи з охопленням молоді з інвалідністю та молоді з числа внутрішньо переміщених осіб, яка постраждала внаслідок війни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адміністрації, комунальна установа «Чернігівський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асний молодіжний центр» Чернігівської обласної ради (у порядку рекомендації)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tabs>
                <w:tab w:val="left" w:pos="0"/>
              </w:tabs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Забезпечено участь внутрішньо переміщених осіб, зокрема молоді, у заходах і проектах, 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ямованих на сприяння соціальній згуртованості, зміцнення національної єдності. Щоб допомогти тим, хто шукає роботу і тим, хто хоче змінити свій фах 12.04.2023 на базі Чернігівського обласного молодіжного центру проведено фокус-групу: «Яку професію мені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жінці-ВПО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варто здобути, щоб прогодувати сім’ю?». Учасниці матимуть переважне право на безкоштовне здобуття нової професії шляхом навчання у вищих або професійних начальних закладах. 7 липня 2023 11 учасниць пройшли навчання з підприємництва, презентували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журі свої ретельно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пропрацьовані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бізнес-плани.</w:t>
            </w:r>
          </w:p>
          <w:p w:rsidR="00E21341" w:rsidRDefault="001A56AB">
            <w:pPr>
              <w:tabs>
                <w:tab w:val="left" w:pos="0"/>
              </w:tabs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Створено умови для комунікації та інтеграції молоді з числа внутрішньо переміщених осіб та інвалідністю у приймаючих громадах, зокрема в рамках проекту «Запобігання ризиків у сфері захисту дітей, надання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ослуг із захисту і підтримки дітям з категорій найвищого ризику у Донецькій, Запорізькій, Івано-Франківській, Київській, Одеській, Сумській, Харківській, Чернівецькій та Чернігівській областях», що реалізується за підтримки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Donetsk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Debat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ГО «Сфера молоді», на базі Чернігівського обласного молодіжного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центру для сімей з дітьми проводяться арт-терапевтичні зустрічі та заняття (5 зустрічей). Також надається безкоштовна соціально-психологічна підтримка.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організувати роботу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Співдія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базі молодіжних центрів та молодіжних просторів з надання послуг, у т.ч.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спрямованих на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доступу, соціальної та громадської адаптації всіх груп населення зокрема, постраждалих внаслідок війни, у т.ч. молоді з інвалі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дністю та молоді з числа внутрішньо переміщених осіб, до гуманітарної, психологічної та юридичної підтримки, кар'єрного консультування, послуг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неформальної освіти тощо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Департамент сім’ї, молоді та спорту обласної державної адміністрації, комунальна устан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 «Чернігівський обласний молодіжний центр» Чернігівської обласної ради (у порядку рекомендації)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Між комунальною установою «Чернігівський обласний молодіжний центр» Чернігівської обласної ради, благодійною організацією «Благодійний фонд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Співдія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» та Благодійною Організацією «Благодійний Фонд «Повір у себе» укладено меморандум про взаємодію і співпрацю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Згідно Меморандуму на базі Обласного молодіжного центру створено «ХАБ»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далі-Хаб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 для реалізації проєктів щодо допомоги особам, які постраждали внаслідок збройної агресії російської федерації. У межах об’єднаної платформи волонтерських та державних ініці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атив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СпівДія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» на базі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ХАБу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запрацювала безкоштовна психологічна служба. ЇЇ метою є надання психологічної підтримки цивільному населенню, яке постраждало в наслідок війни в Україні шляхом надання індивідуальних консультацій в телефонному режимі, дистанцій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но по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або очно. Такою підтримкою скористалося понад 750 осіб Чернігівщини.</w:t>
            </w:r>
          </w:p>
          <w:p w:rsidR="00E21341" w:rsidRDefault="00E21341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firstLine="567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Реалізовано програму залучення молоді до громадянського та політичного життя, зокрема, осіб з інвалідністю та молоді з числа внутрішньо переміщених осіб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освітньо-виховних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заходів (тренінги, семінари, форуми) для представників молодіжних центрів та активної молоді для підвищення рівня їх спроможності та якості діяльності, зокрема щодо роботи з різними категоріями молоді, у т.ч. особа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 з інвалідністю та молоді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2013" w:type="dxa"/>
            <w:gridSpan w:val="3"/>
            <w:tcBorders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комунальна установа «Чернігівський обласний молодіжний центр» 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нігівської обласної ради (у порядку рекомендації)</w:t>
            </w:r>
          </w:p>
        </w:tc>
        <w:tc>
          <w:tcPr>
            <w:tcW w:w="1712" w:type="dxa"/>
            <w:gridSpan w:val="2"/>
            <w:tcBorders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1678" w:type="dxa"/>
            <w:tcBorders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2008" w:type="dxa"/>
            <w:gridSpan w:val="3"/>
            <w:tcBorders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pStyle w:val="afc"/>
              <w:tabs>
                <w:tab w:val="left" w:pos="0"/>
              </w:tabs>
              <w:ind w:left="0" w:firstLine="3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Підготовлено проведення </w:t>
            </w:r>
            <w:proofErr w:type="spellStart"/>
            <w:r>
              <w:rPr>
                <w:sz w:val="24"/>
                <w:szCs w:val="24"/>
              </w:rPr>
              <w:t>освітньо-виховних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заходів для представників молодіжних центрів та активної молоді з метою підвищення рівня спроможності та якості діяльності, зокрема щодо роботи з різними категоріями молоді, в тому числі особами з інвалідністю та молоді з числа внутрішньо переміщених осіб.</w:t>
            </w:r>
          </w:p>
          <w:p w:rsidR="00E21341" w:rsidRDefault="00E21341">
            <w:pPr>
              <w:spacing w:line="240" w:lineRule="auto"/>
              <w:ind w:firstLine="3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21341" w:rsidRDefault="00E21341">
            <w:pPr>
              <w:spacing w:line="240" w:lineRule="auto"/>
              <w:ind w:firstLine="3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освітньо-виховні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(тренінги, семінари, форуми)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представників молодіжних центрів та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ктивної молоді для підвищення рівня їх спроможності та якості діяльності, зокрема щодо роботи з різними категоріями молоді, у т.ч. особами з інвалідністю та молоді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сім’ї, молоді та спорту обласної державної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комунальна установа «Чернігівський обласний молодіжний центр» Чернігівської обласної ради (у порядку рекомендації)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01.06.2023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pStyle w:val="afc"/>
              <w:tabs>
                <w:tab w:val="left" w:pos="0"/>
              </w:tabs>
              <w:ind w:left="0" w:firstLine="3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метою підвищення рівня спроможності т</w:t>
            </w:r>
            <w:r>
              <w:rPr>
                <w:sz w:val="24"/>
                <w:szCs w:val="24"/>
              </w:rPr>
              <w:t xml:space="preserve">а якості діяльності, зокрема щодо роботи з різними категоріями молоді, в тому числі особами з інвалідністю та молоді з числа внутрішньо </w:t>
            </w:r>
            <w:r>
              <w:rPr>
                <w:sz w:val="24"/>
                <w:szCs w:val="24"/>
              </w:rPr>
              <w:lastRenderedPageBreak/>
              <w:t xml:space="preserve">переміщених осіб, для їх залучення до громадянського та політичного життя, КУ «Чернігівський обласний молодіжний центр» </w:t>
            </w:r>
            <w:r>
              <w:rPr>
                <w:sz w:val="24"/>
                <w:szCs w:val="24"/>
              </w:rPr>
              <w:t xml:space="preserve">Чернігівської обласної ради проведено тренінг «Молодіжна робота, інформована про травму», що розроблено та впроваджується у межах переглянутого плану роботи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Ради Європи «Молодь за демократію в Україні: Фаза ІІ» у співпраці з Міністерством молоді та</w:t>
            </w:r>
            <w:r>
              <w:rPr>
                <w:sz w:val="24"/>
                <w:szCs w:val="24"/>
              </w:rPr>
              <w:t xml:space="preserve"> спорту України. Основна мета тренінгу - адаптація роботи молодіжних центрів Чернігівщини та формування </w:t>
            </w:r>
            <w:proofErr w:type="spellStart"/>
            <w:r>
              <w:rPr>
                <w:sz w:val="24"/>
                <w:szCs w:val="24"/>
              </w:rPr>
              <w:t>компетенцій</w:t>
            </w:r>
            <w:proofErr w:type="spellEnd"/>
            <w:r>
              <w:rPr>
                <w:sz w:val="24"/>
                <w:szCs w:val="24"/>
              </w:rPr>
              <w:t xml:space="preserve"> серед спільноти молодіжних працівників регіону до викликів спричинених агресією військами російської федерації в Україні. Протягом шести дні</w:t>
            </w:r>
            <w:r>
              <w:rPr>
                <w:sz w:val="24"/>
                <w:szCs w:val="24"/>
              </w:rPr>
              <w:t xml:space="preserve">в 20 молодіжних працівників та працівниць регіону проходили спеціалізоване навчання, у змішаному форматі (3 дні </w:t>
            </w:r>
            <w:proofErr w:type="spellStart"/>
            <w:r>
              <w:rPr>
                <w:sz w:val="24"/>
                <w:szCs w:val="24"/>
              </w:rPr>
              <w:t>офлайн</w:t>
            </w:r>
            <w:proofErr w:type="spellEnd"/>
            <w:r>
              <w:rPr>
                <w:sz w:val="24"/>
                <w:szCs w:val="24"/>
              </w:rPr>
              <w:t xml:space="preserve"> та 3 дні та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>), на якому навчилися працювати з власними ресурсами, розвинули компетентності в сфері першої психологічної допомоги, о</w:t>
            </w:r>
            <w:r>
              <w:rPr>
                <w:sz w:val="24"/>
                <w:szCs w:val="24"/>
              </w:rPr>
              <w:t xml:space="preserve">бмінялися досвідом. З 17 по 22 травня 2023 року, три фахівця Чернігівського обласного молодіжного центру пройшли навчання з </w:t>
            </w:r>
            <w:proofErr w:type="spellStart"/>
            <w:r>
              <w:rPr>
                <w:sz w:val="24"/>
                <w:szCs w:val="24"/>
              </w:rPr>
              <w:t>тренінговою</w:t>
            </w:r>
            <w:proofErr w:type="spellEnd"/>
            <w:r>
              <w:rPr>
                <w:sz w:val="24"/>
                <w:szCs w:val="24"/>
              </w:rPr>
              <w:t xml:space="preserve"> програмою: «Молодіжна робота, інформована про травму». Методики даної програми </w:t>
            </w:r>
            <w:proofErr w:type="spellStart"/>
            <w:r>
              <w:rPr>
                <w:sz w:val="24"/>
                <w:szCs w:val="24"/>
              </w:rPr>
              <w:t>імплементовані</w:t>
            </w:r>
            <w:proofErr w:type="spellEnd"/>
            <w:r>
              <w:rPr>
                <w:sz w:val="24"/>
                <w:szCs w:val="24"/>
              </w:rPr>
              <w:t xml:space="preserve"> в поточну діяльність центр</w:t>
            </w:r>
            <w:r>
              <w:rPr>
                <w:sz w:val="24"/>
                <w:szCs w:val="24"/>
              </w:rPr>
              <w:t>у.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підготувати проведення тренінгів для представників молодіжних рад, у т.ч. молоді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інвалідністю, та молоді з числа внутрішньо переміщених осіб, яка постраждала внаслідок війни, щодо участі у процесах ухвалення рішень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Департамент сім’ї, молоді та спорту облдержадміністрації,</w:t>
            </w:r>
          </w:p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 міських, сільських, селищних рад (у порядку рекомендації)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01.07.2023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Підготовлено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представників молодіжних рад області,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інвалідністю та внутрішньо переміщених осіб, 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постраждал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внаслідок війни, щодо участі у процесах ухвалення рішень спільно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громадською організацією «Конгрес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молодіжних рад України».</w:t>
            </w:r>
          </w:p>
          <w:p w:rsidR="00E21341" w:rsidRDefault="00E21341">
            <w:pPr>
              <w:pStyle w:val="afc"/>
              <w:tabs>
                <w:tab w:val="left" w:pos="0"/>
              </w:tabs>
              <w:ind w:left="0" w:firstLine="325"/>
              <w:jc w:val="both"/>
              <w:rPr>
                <w:sz w:val="24"/>
                <w:szCs w:val="24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тренінги для представників молодіжних рад, у т.ч. молоді з інвалідністю, та молоді з числа внутрішньо переміщених осіб, яка постраждала внаслідок війни, щодо участі у процесах ухвалення рішень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облдержадміністрац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ії,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травня 2023 року для представників молодіжних рад області,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інвалідністю та внутрішньо переміщених осіб, 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постраждал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внаслідок війни, щодо участі у процесах ухвалення рішень спільно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громадською організацією «Конгрес молодіжних рад України».</w:t>
            </w:r>
          </w:p>
          <w:p w:rsidR="00E21341" w:rsidRDefault="00E21341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підготувати проведення інформаційно-просвітницьких заходів (акції, форуми, тренінги) для молоді стосовно інструментів участі молоді у громадянському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політичному житті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Департамент сім’ї, молоді та спорту облдержадміністрації, комунальна установа «Чернігі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вський обласний молодіжний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центр» Чернігівської обласної ради (у порядку рекомендації)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6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pStyle w:val="afc"/>
              <w:tabs>
                <w:tab w:val="left" w:pos="0"/>
              </w:tabs>
              <w:ind w:left="0" w:firstLine="3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Підготовлено проведення </w:t>
            </w:r>
            <w:r>
              <w:rPr>
                <w:sz w:val="24"/>
                <w:szCs w:val="24"/>
              </w:rPr>
              <w:t>інформаційно-просвітницьких заходів для молоді стосовно інструментів участі молоді у громадянському та політичному житті в рамках проекту «Дорослі ігри», що реалізувався за підтримки Британської Ради в Україні спільно з ГО «Лабораторія Ініціативної Молоді»</w:t>
            </w:r>
          </w:p>
          <w:p w:rsidR="00E21341" w:rsidRDefault="00E21341">
            <w:pPr>
              <w:spacing w:line="240" w:lineRule="auto"/>
              <w:ind w:firstLine="325"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</w:tr>
      <w:tr w:rsidR="00E21341">
        <w:trPr>
          <w:trHeight w:val="1351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інформаційно-просвітницькі заходи (акції, форуми, тренінги) для молоді стосовно інструментів участі молоді у громадянському та політичному житті</w:t>
            </w: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E21341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7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метою поширення ідеї демократичної участі в громадському та політичному житті молоді, в рамках проекту «Дорослі ігри», що реалізувався за підтримки Британської Ради в Україні спільно з ГО «Лабораторія Ініціативної Молоді» та Ніжинським міським молодіжним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центром, протягом травня проведено марафон настільних ігор з демократії. Кожна з ігор - «Країна гідності», «Світ громад» та «Демократія» сприяла підвищенню знань про демократичні процеси та розвитку у молоді навиків дебатів та комунікації. У марафоні взял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участь більше 120 учасників з числа учнівської та студентської  молоді, в тому числі внутрішньо переміщених осіб. 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приміщенні Чернігівського обласного молодіжного центру 20 травня відбувся показ та обговорення з експертами документальної стрічки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Чорновий монтаж», що складається з найкращих кадрів від режисерів, які знімали український протест. Показ відбувся у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Всеукраїнської молодіжної громадської організації «ФРІ» у партнерстві з кіноклубом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Docudays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UA».</w:t>
            </w:r>
          </w:p>
          <w:p w:rsidR="00E21341" w:rsidRDefault="001A56AB">
            <w:pPr>
              <w:pStyle w:val="14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 рамках реаліз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«Медійна студія для молоді "MICS 4U" Чернігівський обласний молодіжний центр спільно з громадською організацією «СФЕА МОЛОДІ» протягом                           ІІІ кварталу 2023 року провели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тренінгових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навчань для молоді віком від 18 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5 років (в тому числі молодь з інвалідністю та молоді з числа внутрішньо переміщених осіб). Медійна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студія для молоді "MICS 4U" це доступний та вільний медійний простір де молодіжна спільнота змогла реалізувати свій потенціал: від навчання до створення мед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ійного продукту та подальшого його просування. Як результат - 20 учасників здобули знання для медіа впливу молоді у процеси відновлення громад, формування сталої стійкості молодіжної спільноти в нових умовах підвищення ціннісних орієнтирів в громадах шляхо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м підвищення кількості якісного медійного контенту, опанували медіа інструменти та створили власні медіа продукти з подальшим їх просуванням.</w:t>
            </w:r>
          </w:p>
          <w:p w:rsidR="00E21341" w:rsidRDefault="001A56AB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7 по 11 серпня у м. Прилуки Чернігівської області та з 04 по 08 вересня 2023 року в місті Чернігів Чернігівським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обласним молодіжним центром, у співпраці з ГО "СФЕРА МОЛОДІ", реалізовано національну програму залучення молоді до відновлення України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:UA". Програма покликана створити для молоді як соціальної групи, можливості долучитися до процесу відбудови,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рияти поширенню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 молоді для формування цінностей співпраці та допомоги під час та після війни в Україні, навчити формувати соціальні, громадянські та міжкультурні компетентності сприяти формуванню в молоді активної життєвої позиції та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повідальності за суспільно-політичні процеси в країні. Шістдесят учасників з різних регіонів України, в тому числі осіб з інвалідністю та внутрішньо переміщених осіб, залучено до процесів відновлення країни, зокрема об’єктів інфраструктури, що стануть суча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активної молоді Чернігівщини.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 Реалізовано програму залучення організацій громадянського суспільства до надання соціальних послуг безпритульним особам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 обласну програму, спрямовану на підтримку  безпритульних осіб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Скасовано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4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Обласна програма спрямована на підтримку  безпритульних осіб в області не розроблялася, у зв’язку з тим, що послуги вищевказаній категорії осіб надає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комунальна установа «Чернігівський обласний центр соціальної адаптації» Чернігівської обласної ради. 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закупівлю послуг  з надання безпритульним особам послуг притулку та соціальної інтеграції та реінтеграції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E2134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Скасовано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4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Закупівля послуги з надання безпритульним особам послуг притулку та соціальної інтеграції та реінтеграції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закуповувались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зв’язку з тим, що послуги вищевказаній категорії осіб надає комунальна установа «Чернігівський обласний центр соціальної адаптації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Чернігівської обласної ради.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41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Здійснено фінансову підтримку громадських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єднань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конкурси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заходів та надання фінансової підтримки з обласного бюджету на покриття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частки витрат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оренду приміщення, оплату комунальних послуг та енергоносіїв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об’єднанням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діяльність яких має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соціальну спрямованість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4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області, рішенням Чернігівс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ької обласної ради  від 26.01.2021 №18-2/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III, затверджено обласну програму «Соціальне партнерство»  на 2021-2023 роки. Метою програми є фінансова підтримка громадських організацій для проведення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заходів та покриття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частки витрат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оренду приміщення, опла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комунальних послуг та енергоносіїв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об’єднанням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діяльність яких має соціальну спрямованість. </w:t>
            </w:r>
          </w:p>
          <w:p w:rsidR="00E21341" w:rsidRDefault="001A56AB">
            <w:pPr>
              <w:spacing w:line="240" w:lineRule="auto"/>
              <w:ind w:left="4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Розподіл коштів здійснюється за результатами конкурсу.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асідання Комісії з проведення конкурсів відбулося 22.03.2023 та визначено переможців.</w:t>
            </w:r>
          </w:p>
          <w:p w:rsidR="00E21341" w:rsidRDefault="00E21341">
            <w:pPr>
              <w:spacing w:line="240" w:lineRule="auto"/>
              <w:ind w:left="41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341" w:rsidRDefault="00E21341">
            <w:pPr>
              <w:spacing w:line="240" w:lineRule="auto"/>
              <w:ind w:left="41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здійснити моніторинг проведення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громадськими об’єднаннями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загальнообласних, соціальних заходів,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державних свят та визначних дат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E2134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4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результатами проведення конкурсу                            8 громадським організаціям, діяльність яких має соціальну спрямованість, затверджено фінансову підтримку з обласного бюджету для реалізації заходів та покриття частки витрат на оренду приміщенн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я, оплату комунальних послуг та енергоносіїв в загальній сумі  1423,9 тис. гривень. За січень-вересень профінансовано 797,2 тис. гривень. </w:t>
            </w:r>
          </w:p>
          <w:p w:rsidR="00E21341" w:rsidRDefault="001A56AB">
            <w:pPr>
              <w:spacing w:line="240" w:lineRule="auto"/>
              <w:ind w:left="4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громадськими об’єднаннями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загальнообласних, соціальних заходів,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державних свят та визначних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заплановано до кінця 2023 року.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Організовано роботу по наданню допомоги батькам, прийомним сім’ям, дитячим будинкам сімейного типу, опікунам, патронатним родинам, а також родинам, які опинились в складних життєвих обставинах та дітям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створити  в                      м. Чернігові кімнату «Дитячого простору», яка має ігрову зону, наповнену сучасними дидактичними та розвиваючими іграшками,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кінозону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кімнати для роботи за різними напрямками – з батьками та дітьми</w:t>
            </w:r>
          </w:p>
        </w:tc>
        <w:tc>
          <w:tcPr>
            <w:tcW w:w="1985" w:type="dxa"/>
            <w:gridSpan w:val="2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асної державної адміністрації,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 за сприяння благодійної організації «Благодійний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 «СОС Дитяче Містечко»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30.06.2023</w:t>
            </w:r>
          </w:p>
        </w:tc>
        <w:tc>
          <w:tcPr>
            <w:tcW w:w="1701" w:type="dxa"/>
            <w:gridSpan w:val="3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м. Чернігові створено 2 кімнати «Дитячого простору»,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мають ігрову зону,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ноповнену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сучасними дидактичними та розвиваючими іграшками, коногону, кімнати для роботи за різними напрямками – з батьками та дітьми.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відкрити 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Чернігові кімнату «Дитячого простору», яка має ігрову зону, наповнену сучасними дидактичними та розвиваючими іграшками,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кінозону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кімнати для роботи за різними напрямками – з батьками та дітьми</w:t>
            </w:r>
          </w:p>
        </w:tc>
        <w:tc>
          <w:tcPr>
            <w:tcW w:w="1985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організувати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роботу «Телефону довіри» при Чернігівському центрі соціально-психологічної реабілітації дітей для надання консультацій дітям та батькам</w:t>
            </w:r>
          </w:p>
        </w:tc>
        <w:tc>
          <w:tcPr>
            <w:tcW w:w="1985" w:type="dxa"/>
            <w:gridSpan w:val="2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обласної державної адміністрації,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центр соціально-психологічної реабілітації дітей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(у порядку рекомендації)</w:t>
            </w:r>
          </w:p>
          <w:p w:rsidR="00E21341" w:rsidRDefault="00E21341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4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Чернігівському центрі соціально-психологічної реабілітації дітей відновлено роботу психологічної допомоги «Телефон довіри».</w:t>
            </w:r>
          </w:p>
          <w:p w:rsidR="00E21341" w:rsidRDefault="001A56AB">
            <w:pPr>
              <w:spacing w:line="240" w:lineRule="auto"/>
              <w:ind w:left="4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Станом на 01.10..2023 надано 162 консультацій батькам та дітям.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діяльність мобільних  бригад для  надання комплексної допомоги прийомним сім’ям, дитячим будинкам сімейного типу,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опікунам, патронатним родинам, а також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одинам, які опинились в складних життєвих обставинах через шкоду, завдану бойовими діями, терористичним актом, збройним конфліктом, тимчасовою окупацією, збройною агресією російської федерації проти України та/або іншої країни проти України та інших причин</w:t>
            </w:r>
          </w:p>
        </w:tc>
        <w:tc>
          <w:tcPr>
            <w:tcW w:w="1985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Станом на 01.10.2023 надано комплексну допомогу дітям, батькам, та іншим законним представникам (всього-2600 осіб). 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організувати діяльність мобільного інформаційно-консультативного пункту з прав дитини</w:t>
            </w: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обласної державної адміністрації</w:t>
            </w:r>
          </w:p>
          <w:p w:rsidR="00E21341" w:rsidRDefault="00E21341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Станом на 01.10.2023 року здійснено 18 виїздів мобільного інформаційно-консультативного пункту з прав дитини в територіальні громади області.</w:t>
            </w:r>
          </w:p>
        </w:tc>
      </w:tr>
      <w:tr w:rsidR="00E21341">
        <w:trPr>
          <w:gridAfter w:val="1"/>
          <w:wAfter w:w="11" w:type="dxa"/>
          <w:trHeight w:val="375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держава сприяє підвищенню рівня здоров’я та забезпеченню фізичної активності населення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Надано медичну допомогу Захисникам і Захисницям України, членам сімей загиблих (померлих) Захисників і Захисниць України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обстеженн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 Захисників і Захисниць України, членів їх сімей та родин загиблих воїнів методом МРТ за направленням лікаря та безкоштовним лікуванням цієї категорії громадян в обласних лікувальних комунальних некомерційних підприємствах у межах бюджетного фінансування</w:t>
            </w: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обласної державної адміністрації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обстеж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ення 697 Захисників і Захисниць України, членів їх сімей та родин загиблих методом МРТ за направленням лікаря та безкоштовним лікуванням цієї категорії громадян в обласних лікувальних комунальних некомерційних підприємствах у межах бюджетного фінансування.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направлення Захисників і Захисниць України, у яких виявлені порушення стану здоров’я, на стаціонарне обстеження та лікування у медичні заклади області</w:t>
            </w: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обласної державної адміністрації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направлення 2991 Захисника і Захисниці України, у яких виявлено порушення стану здоров’я, на стаціонарне обстеження та лікування у медичні заклади області.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медичне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супроводження демобілізованих (звільнених із служби) Захисників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Захисниць України при проходженні медико-соціальних експертних комісій</w:t>
            </w: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охорони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обласної державної адміністрації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закладах охорони здоров’я організовано медичне супроводження для 535 демобілізованих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Захисників і Захисниць України при проходженні медико-соціальних експертних комісій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12" w:right="-11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надати послуги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Захисникам і Захисницям України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з використанням 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дороговартісних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сучасних матеріалів і технологій із супроводжуючим лікуванням</w:t>
            </w: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обласної державної адміністрації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зубопротезування 240 Захисників і Захисниць України з використанням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дороговартісних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сучасних матеріалів і технологій із супроводжуючим лікуванням.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12" w:right="-11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надати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психологічну реабілітаційну допомогу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Захисникам і Захисницям України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у Центрі психологічної реабілітації на базі комунального лікувально-профілактичного закладу «Чернігівська обласна психоневрологічна лікарня»</w:t>
            </w: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обласної державно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 адміністрації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 Центрі психологічної реабілітації на базі комунального лікувально-профілактичного закладу «Чернігівська обласна психоневрологічна лікарня» надана психологічна реабілітаційна допомога 1017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Захисникам і Захисницям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країни.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створити умови для реабілітаційного процесу демобілізованих (звільнених зі служби)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Захисників і Захисниць України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 які проходять медичну реабілітацію в Центрі реабілітації для учасників АТО на базі КНП «Чернігівська обласна лікарня» Чернігівської обласної ради</w:t>
            </w: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обласної державної адміністрації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Центрі реабілітації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учасників АТО на базі КНП «Чернігівська обласна лікарня»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пройшли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медичну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реабілітацію 624 демобілізованих (звільнених зі служби)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Захисників і Захисниць України.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роботу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«Єдиного вікна» на базі комунального лікувально-профілактичного закладу «Чернігівська обласна психоневрологічна лікарня»</w:t>
            </w: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обласної державної адміністрації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Організовано проведення профілактичних психіатри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чних оглядів в приміщенні одного підрозділу лікарні за адресою: вул. Івана Мазепи, б. 3, м. Чернігів, користуючись єдиною базою даних осіб, які перебувають під спостереженням у лікарів-психіатрів та лікарів-наркологів та токсикологічним відділом лабораторі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 закладу.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надати Захисникам і Захисницям України послуги з відновного лікування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медико-психологічної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реабілітації в тому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числі із застосуванням фізіотерапевтичних методів, лікувальної фізкультури та сенсорного відновлення. В першу чергу тим, що потребують медичної допомоги після контузій та мінно-вибухових травм</w:t>
            </w:r>
          </w:p>
        </w:tc>
        <w:tc>
          <w:tcPr>
            <w:tcW w:w="1985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обласної державної адміністрації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надання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послуг  з відновного лікування та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медико-психологічної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реабілітації в тому числі із застосуванням фізіотерапевтичних методів, лікувальної фізкультури та сенсорного відновлювання. В першу чергу  послуги надаються 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им, що потребують медичної допомоги після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контузій та мінно-вибухових травм (3410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Захисників і Захисниць України).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 Розширено охоплення послугою раннього втручання в закладах охорони здоров'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за принципом раннього виявлення дітей, які мають порушення розвитку або в яких є ризик виникнення таких порушень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медичну реабілітацію немовлят, які народилися передчасно та/або хворими, протягом перших трьох років життя.</w:t>
            </w:r>
          </w:p>
        </w:tc>
        <w:tc>
          <w:tcPr>
            <w:tcW w:w="1985" w:type="dxa"/>
            <w:gridSpan w:val="2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закладах охорони здоров’я проведена медична реабілітація 3400 немовлятам, які народилися передчасно та/або хворими, протягом перших трьох років життя.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реабілітаційну допомогу дітям у стаціонарних та амбулаторних умовах</w:t>
            </w:r>
          </w:p>
        </w:tc>
        <w:tc>
          <w:tcPr>
            <w:tcW w:w="1985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закладах охорони здоров'я забезпечено реабілітаційна допомога 254 дітям у стаціонарних та амбулаторних умовах.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окращено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доступ до акушерсько-гінекологічної, терапевтичної, консультативно-медичної допомоги сільському населенню, на територіях територіальних громад яких ускладнено доступ до діагностики та медичних послуг, внутрішньо переміщеним особам,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обмеженими фіз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ичними можливостями та іншим вразливим групам населення шляхом підтримки діяльності мобільних бригад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доступність населення області до послуг з психіатричної допомоги, яка надається шляхом виїзду мобільних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проведення оглядів 211 особам з психіатричної допомоги, яка надається шляхом виїзду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доступність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 області до послуг з мобільної паліативної медичної допомоги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онкохворим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хворим після інсульту, хворим з хронічною серцевою недостатністю, хворим з цукровим діабетом та іншим</w:t>
            </w:r>
          </w:p>
        </w:tc>
        <w:tc>
          <w:tcPr>
            <w:tcW w:w="1985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надання з мобільної паліативної медичної допомоги 2894 особам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онкозахворюванням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хворим після інсульту, хворим з хронічною серцевою недостатністю, хворим з цукровим діабетом та іншим.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Завдання: Проведено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інформаційну кампанію щодо можливостей використання засобів фізичної культури і спорту для психологічної та фізичної реабілітації, зняття психоемоційної напруги та соціальної</w:t>
            </w:r>
          </w:p>
          <w:p w:rsidR="00E21341" w:rsidRDefault="001A56AB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 всіх груп населення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підготувати  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інформаційної кампанії про важливість спорту для підтримки здоров'я людей зі стійким обмеженням повсякденного функціонування і про залучення їх до спорту на рівні з усіма, про програми можливостей використання засобів фізичної культури і спорту для психоло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1985" w:type="dxa"/>
            <w:gridSpan w:val="2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сім’ї, молоді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спорту обласної державної адміністрації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01.05.2023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умовах воєнного часу заняття з оздоровчої рухо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вої активності серед населення, у тому числі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осіб з інвалідністю, внутрішньо переміщених осіб, військових та ветеранів війни є актуальним, потужним та ефективним засобом у покращені фізичного та психічного здоров’я населення, а також зниження психоемоційно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напруження, стресу та подолання їх наслідків.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сім’ї, молоді та спорту облдержадміністрації підготував проведення інформаційної кампанії про важливість спорту для підтримки здоров'я людей зі стійким обмеженням повсякденного функціонування 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населення.</w:t>
            </w:r>
          </w:p>
          <w:p w:rsidR="00E21341" w:rsidRDefault="00E21341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368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інформаційну кампанію про важливість спорту для підтримки здоров'я людей зі стійким обмеженням повсякденного функціонування і про залучення їх до спорту на рівні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усіма, про програми можливостей використання засобів фізичної культури і спорту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1985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метою створення умов щодо забезпечення оптимальної рухової активності різних груп населення, в т.ч. учасників війни, учасників бойових дій, осіб з інвалідністю внаслідок війни, членів сімей загиблих (померлих) ветеранів війни, Захисників та Захисниць Укр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аїни, для зміцнення здоров’я з урахуванням інтересів здібностей та індивідуальних особливостей кожного, Департаментом сім’ї, молоді та спорту облдержадміністрації спільно з фізкультурно-спортивними товариствами, центрами фізичного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здоров’я населення «Спорт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всіх» постійно проводиться активна інформаційно-пропагандистська робота з питань фізичної культури і спорту, здорового способу  життя серед населення через засоби масової інформації, соціальні мережі, соціальну рекламу, друковані медіа.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Напрям 5. Осв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ітня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Стратегічна ціль: освітні потреби дорослих, молоді та дітей забезпечені якісною освітою продовж життя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Підвищено рівень якості надання освітніх послуг у закладах загальної середньої освіти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моніторинг потреб громади щодо функціонування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пеціальних класів в закладах загальної середньої освіти, які будуть функціонувати в 2023/2024 навчальному році</w:t>
            </w:r>
          </w:p>
        </w:tc>
        <w:tc>
          <w:tcPr>
            <w:tcW w:w="1880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pStyle w:val="12"/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моніторинг щодо доступності закладів освіти усіх рівнів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 та сформовано перелік закладів https://docs.google.com/document/d/1l8oV3ODrdzAOYe1bU3pmiSz_6Or-t_gR/edit?usp=sharing&amp;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2023/2024 навчальний рік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сформувати мережу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спеціальних класів закладів загальної середньої освіти відповідно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потреб громади для здобуття освіти дітьми з особливими освітніми потребами за місцем їх проживання</w:t>
            </w:r>
          </w:p>
        </w:tc>
        <w:tc>
          <w:tcPr>
            <w:tcW w:w="1880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Станом на 01.10.2023 сформовано мережу спеціальних класів у закладах загальної середньої освіти області.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оперативною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нформацією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місцевих органів управління освітою станом на 05 вересня 2023 року в області функціонують 4 спеціальні класи, зокрема 3 класи (18 учнів) у комунальному закладі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Городнянський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ліцей» Чернігівської обласної ради, 1 клас (10 учнів) у Чернігівській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загальноосвітній школі І-ІІІ ступенів № 33 Чернігівської міської ради.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https://docs.google.com/document/d/1l8oV3ODrdzAOYe1bU3pmiSz_6Or-t_gR/edit?usp=sharing&amp;ouid=116950482912506893126&amp;rtpof=true&amp;sd=true.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Створено умови для дистанційного навчання усіх освітніх рівнів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навчання щодо професійної кваліфікації педагогічних працівників закладів освіти</w:t>
            </w:r>
          </w:p>
        </w:tc>
        <w:tc>
          <w:tcPr>
            <w:tcW w:w="1880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-63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E21341" w:rsidRDefault="001A56AB">
            <w:pPr>
              <w:spacing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                 ім. К.Д.Ушинського                (у порядку рекомендації)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Здійснюються навчання з метою підвищення професійної компетентності педагогів. 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Станом на 30.09.2023 пройшли навчання 4799 педагогічних працівників закладів освіти за програмами підвищення кваліфікації з метою розвитку та вдосконалення професійної, інклюзивної, комунікативної, психологічної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ument/d/1l8oV3ODrdzAOYe1bU3pmiSz_6Or-t_gR/edit?usp=sharing&amp;ouid=116950482912506893126&amp;rtpof=true&amp;sd=true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заклади освіти необхідною комп’ютерною технікою для організації дистанційного навчання</w:t>
            </w:r>
          </w:p>
        </w:tc>
        <w:tc>
          <w:tcPr>
            <w:tcW w:w="1880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здобувачів освіти та педагогічних працівників закладів освіти комп’ютерною технікою для організації дистанційного навчання 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https://docs.google.com/document/d/1l8oV3ODrdzAOYe1bU3pmiSz_6Or-t_gR/edit?usp=sharing&amp;ouid=116950482912506893126&amp;rtpof=t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rue&amp;sd=true.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Завдання: Здійснено системний моніторинг дотримання принципу освітньої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сфері охорони здоров'я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darkGra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здійснити системний моніторинг щодо забезпечення рівних можливостей та вільного доступу до освіти в закладах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вищої освіти, що здійснюють підготовку за спеціальностями галузі знань 22 «Охорона здоров’я»</w:t>
            </w:r>
          </w:p>
        </w:tc>
        <w:tc>
          <w:tcPr>
            <w:tcW w:w="1880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охорони здоров’я обласної державної адміністрації, </w:t>
            </w:r>
          </w:p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</w:t>
            </w:r>
          </w:p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спеціальностями галузі знань 22 «Охорона здоров’я» в області надають освітні послуги 7 закладів вищої та фахової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освіти.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курсах підвищення кваліфікації за фахом та профілем тематичного удосконалення пройшли навчання 1160 молодших спеціаліс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тів з медичною освітою.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здійснити системний моніторинг щодо забезпечення безперешкодного доступу людей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до будівель та приміщень закладів освіти, що здійснюють підготовку за спеціальностями галузі знань 22 «Охорона здоров’я»</w:t>
            </w:r>
          </w:p>
        </w:tc>
        <w:tc>
          <w:tcPr>
            <w:tcW w:w="1880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01.10.2023-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моніторинг правил прийому щодо вступу у 2023 році до закладів вищої та фахової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освіти області.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https://docs.google.com/document/d/1l8oV3ODrdzAOYe1bU3pmiSz_6Or-t_gR/edit?usp=sharing&amp;ouid=116950482912506893126&amp;rtpof=true&amp;sd=true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я: Забезпечено вільний доступ громадян без медичної освіти до необхідних медичних знань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 інформаційно-просвітницькі та довідкові матеріали для громадян з основ медичних знань</w:t>
            </w:r>
          </w:p>
        </w:tc>
        <w:tc>
          <w:tcPr>
            <w:tcW w:w="1880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охорони здоров’я обласної державної адміністрації, </w:t>
            </w:r>
          </w:p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41" w:firstLine="28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 метою підвищення рівня інформованості суспільства про можливі захворювання в організмі людини, їх діагностику, заходи профілактики і способи лікування на сайтах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кладів вищої та фахової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освіти області висвітлюється довідкова інформація з основ медичних знань до пам’ятних дат  (Тиждень імунізації, Всесвітній День боротьби 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тютюнопалінням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,. Всесвітній день щитовидної залози тощо).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поширити за допомогою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різних засобів (друкованих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видань, радіо, телебачення,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тощо) інформаційно-просвітницькі та довідкові матеріали для громадян з основ медичних знань</w:t>
            </w:r>
          </w:p>
        </w:tc>
        <w:tc>
          <w:tcPr>
            <w:tcW w:w="1880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Інформаційно-просвітницькі та довідкові матеріали для громадян з основ медичних знань публікуються на веб-сайті Управління охорони здоров’я обласної державної адміністрації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соцмережі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офіційній сторінці  КНП «Чернігівський обласний інформаційно-аналітичний центр медичної статистики» чернігівської обласної ради.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Створено освітні центри ветеранського розвитку при закладах вищої освіти у регіонах України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розробити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зі створення освітнього центру ветеранського розвитку у партнерстві між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Мінветеранів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визначеними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закладами вищої освіти</w:t>
            </w:r>
          </w:p>
        </w:tc>
        <w:tc>
          <w:tcPr>
            <w:tcW w:w="1880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освіти і науки обласної державної адміністрації, 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Сектор у Чернігівській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області Міністерства у справах ветеранів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(у порядку рекомендації),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 університет «Чернігівська політехніка» (у порядку рекомендації)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30.06.2023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985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щодо створення освітнього центру ветеранського розвитку з визначенням закладу вищої освіти області.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tps://docs.google.com/document/d/1l8oV3ODrdzAOYe1bU3pmiSz_6Or-t_gR/edit?usp=sharing&amp;ouid=116950482912506893126&amp;rtpof=true&amp;sd=true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реалізувати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зі створення освітнього центру ветеранського розвитку у партнерстві між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Мінветеранів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визначеними закладами вищої освіти</w:t>
            </w:r>
          </w:p>
        </w:tc>
        <w:tc>
          <w:tcPr>
            <w:tcW w:w="1880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Реалізовується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зі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творення освітнього центру ветеранського розвитку на базі Національного університету «Чернігівська політехніка» із залученням Національного університету «Чернігівський колегіум» імені Т.Г.Шевченка та Ніжинського державного університету імені Миколи Гоголя.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https://docs.google.com/document/d/1l8oV3ODrdzAOYe1bU3pmiSz_6Or-t_gR/edit?usp=sharing&amp;ouid=116950482912506893126&amp;rtpof=true&amp;sd=true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291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ціль: потенціал кожної особи розкривається завдяки інклюзивній освіті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Розвинено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мережу та підтримку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ресурсних центрів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продовжити навчання фахівців інклюзивно-ресурсних центрів, які надають послуги дітям з особливими освітніми потребами та їх родинам, щодо сучасних практик впровадження інклюзивної освіти</w:t>
            </w:r>
          </w:p>
        </w:tc>
        <w:tc>
          <w:tcPr>
            <w:tcW w:w="1880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Чернігівський обласний інститут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післядипломної педагогічної освіти ім. К.Д.Ушинського (у порядку рекомендації)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701" w:type="dxa"/>
            <w:gridSpan w:val="3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341" w:rsidRDefault="00E2134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ються заходи щодо підвищення компетентності фахівців інклюзивно-ресурсних центрів області, зокрема в ІІІ кварталі проведено інструктивно-методичну нараду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 проблеми «Роль інклюзивно-ресурсного центру в індивідуальній освітній траєкторії дитини з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собливими освітніми потребами».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https://docs.google.com/document/d/1l8oV3ODrdzAOYe1bU3pmiSz_6Or-t_gR/edit?usp=sharing&amp;ouid=116950482912506893126&amp;rtpof=true&amp;sd=true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інклюзивно-ресурсні центри методичними матеріалами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обладнанням</w:t>
            </w:r>
          </w:p>
        </w:tc>
        <w:tc>
          <w:tcPr>
            <w:tcW w:w="1880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Методичні матеріали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корекційно-розвиткове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обладнання ІРЦ протягом ІІІ кварталу 2023 року оновлення не потребували.</w:t>
            </w:r>
          </w:p>
          <w:p w:rsidR="00E21341" w:rsidRDefault="001A56AB">
            <w:pPr>
              <w:pStyle w:val="12"/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zAOYe1bU3pmiSz_6Or-t_gR/edit?usp=sharing&amp;ouid=116950482912506893126&amp;rtpof=true&amp;sd=true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33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інклюзивно-ресурсні центри достатньою кількістю кваліфікованих фахівців</w:t>
            </w:r>
          </w:p>
        </w:tc>
        <w:tc>
          <w:tcPr>
            <w:tcW w:w="1880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Здійснюється укомплектування інклюзивно-ресурсних центрів області кваліфікованими фахівцями.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Станом на 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року 89,6% складає забезпеченість фахівцями інклюзивно-ресурсних центрів області. В зазначених установах працює 89 фахівців, з яких 3 прийнято на роботу в                       ІІІ кварталі 2023 року (2 до КУ «ІРЦ» Ніжинської міської ради та 1 КУ «ІРЦ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Варвинської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(логопед, дефектолог,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реабілітолог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)).</w:t>
            </w:r>
          </w:p>
          <w:p w:rsidR="00E21341" w:rsidRDefault="001A56AB">
            <w:pPr>
              <w:pStyle w:val="12"/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https://docs.google.com/document/d/1l8oV3ODrdzAOYe1bU3pmiSz_6Or-t_gR/edit?usp=sharing&amp;ouid=116950482912506893126&amp;rtpof=true&amp;sd=true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співпрацю фахівців інклюзивно-ресурсних центрів та закладів освіти</w:t>
            </w:r>
          </w:p>
        </w:tc>
        <w:tc>
          <w:tcPr>
            <w:tcW w:w="1880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робота щодо створення умов для реалізації індивідуальної освітньої траєкторії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з особливими освітніми потребами в закладах дошкільної та загальної середньої освіти, зокрема фахівці інклюзивно-ресурсних центрів взяли участь у 846 моніторингових засіданнях команд психолого-педагогічного супроводу дитини в закладах освіти області.</w:t>
            </w:r>
          </w:p>
          <w:p w:rsidR="00E21341" w:rsidRDefault="001A56AB">
            <w:pPr>
              <w:pStyle w:val="12"/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https://docs.google.com/document/d/1l8oV3ODrdzAOYe1bU3pmiSz_6Or-t_gR/edit?usp=sharing&amp;ouid=116950482912506893126&amp;rtpof=true&amp;sd=true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наявність фахівців за  професією «асистент вчителя»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навчання фахівців за професією «асистент вчителя»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базі комунального закладу «Прилуцький гуманітарно-педагогічний фаховий коледж імені Івана Франка» Чернігівської обласної ради</w:t>
            </w:r>
          </w:p>
        </w:tc>
        <w:tc>
          <w:tcPr>
            <w:tcW w:w="1880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ьний заклад «Прилуцький гуманітарно-педагогічний фаховий коледж імені Івана Франка» Чернігівської обласної ради (у порядку рекомендації)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1985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2022/2023 навчальному році здійснено підготовку 7 фахових молодших бакалаврів за професією «асистент вчителя» Комунальним закладом «Прилуцький гуманітарно-педагогічний фаховий коледж імені Івана Франка» Чернігівської обласної ради.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ено  заклади освіти на всіх рівнях освіти допоміжними засобами для навчання та спеціальними підручникам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посібниками, в тому числі надрукованими шрифтом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Брайля</w:t>
            </w:r>
            <w:proofErr w:type="spellEnd"/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осіб з особливими освітніми потребами допоміжними засобами навчання</w:t>
            </w:r>
          </w:p>
        </w:tc>
        <w:tc>
          <w:tcPr>
            <w:tcW w:w="1880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державної адміністрації, </w:t>
            </w:r>
          </w:p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обласний інститут післядипломної педагогічної освіти  ім. К.Д.Ушинського (у порядку рекомендації)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Станом на 01.10.2023  144 заклади загальної середньої освіти (73%), в яких організовано інклюзивне навчання, забезпечено допоміжними засобами навчання.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https://docs.google.com/document/d/1l8oV3ODrdzAOYe1bU3pmiSz_6Or-t_gR/edit?usp=sharing&amp;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 осіб з особливими освітніми потребами спеціальними підручниками,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посібниками, в тому числі надрукованими шрифтом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Брайля</w:t>
            </w:r>
            <w:proofErr w:type="spellEnd"/>
          </w:p>
        </w:tc>
        <w:tc>
          <w:tcPr>
            <w:tcW w:w="1880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1985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ефективної організації освітнього процесу, учні з функціональними порушеннями зору на 100 % забезпечені підручниками, посібниками надрукованими шрифтом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Брайля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zAOYe1bU3pmiSz_6Or-t_gR/edit?usp=sharing&amp;ouid=1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Завдання: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Створено умови для здобуття освіти особами з особливими освітніми потребами відповідно до їхніх потреб та можливостей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формування мережі інклюзивних класів, груп, гуртків в закладах дошкільної, загальної середньої та позашкільної освіти відповідно до потреб територіальної громади</w:t>
            </w:r>
          </w:p>
        </w:tc>
        <w:tc>
          <w:tcPr>
            <w:tcW w:w="1880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державної адміністрації, </w:t>
            </w:r>
          </w:p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ких, сільських, селищних рад (у порядку рекомендації)</w:t>
            </w:r>
          </w:p>
          <w:p w:rsidR="00E21341" w:rsidRDefault="00E2134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1985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Забезпечено умови для здобуття освіти дітьми з особливими освітніми потребами за місцем їх проживання.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2023/20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навчальному році станом на 01 жовтня 2023 року в області в 75 закладах дошкільної освіти функціонують 166 груп, в яких виховується 262 дитини з особливими освітніми потребами, освітній процес забезпечують 159 асистентів вихователя та 3 асистента дитини.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200 закладах загальної середньої освіти діють 700 інклюзивних класів, в яких отримують освітні послуги 958 дітей з особливими освітніми потребами, освітній процес забезпечують 706 асистентів вчителя та 5 асистентів дитини.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nt/d/1l8oV3ODrdzAOYe1bU3pmiSz_6Or-t_gR/edit?usp=sharing&amp;ouid=116950482912506893126&amp;rtpof=true&amp;sd=true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підвезення дітей з особливими освітніми потребами,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які цього потребують, до закладу освіти та у зворотному напряму</w:t>
            </w:r>
          </w:p>
        </w:tc>
        <w:tc>
          <w:tcPr>
            <w:tcW w:w="1880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Здійснено підвезення дітей з особливими освітніми потребами, які цього потребують, до закладу освіти та у зворотному напряму.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zAOYe1bU3pmiSz_6Or-t_gR/edit?usp=sharing&amp;ouid=116950482912506893126&amp;rtpof=true&amp;sd=tru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заходи з підвищення професійної кваліфікації педагогічних працівників закладів дошкільної, загальної середньої, позашкільної освіти, які забезпечують освітній процес в інклюзивних класах, групах, гуртках</w:t>
            </w:r>
          </w:p>
        </w:tc>
        <w:tc>
          <w:tcPr>
            <w:tcW w:w="1880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             ім. К.Д.Ушинського              ( у порядку рекомендації)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Здійснюються заходи щодо підвищення професійної компетентності педагогів, які працюють в інклюзивних групах, класах, гуртках.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вдосконалення раніше набутих професійних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формування нових в межах професійної діяльності протягом липня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-вересня 2023 року було організовано навчання за програмами підвищення кваліфікації в Чернігівському обласному інституті післядипломної педагогічної освіти імені К.Д.Ушинського для 80 педагогічних працівників закладів освіти області, які забезпечують освіт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ній процес в інклюзивних класах, групах, гуртках.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https://docs.google.com/document/d/1l8oV3ODrdzAOYe1bU3pmiSz_6Or-t_gR/edit?usp=sharing&amp;ouid=116950482912506893126&amp;rtpof=true&amp;sd=true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профілактичні заходи зі здобувачами освіти з питань  запобігання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проявам насильства,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формування толерантного ставлення та подолання стигматизації</w:t>
            </w:r>
          </w:p>
        </w:tc>
        <w:tc>
          <w:tcPr>
            <w:tcW w:w="1880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заходів щодо формування позитивного освітнього середовища для здобуття освіти дітьми з особливими освітніми потребами.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метою  формування у здобувачів освіти навичок безпечної поведінки, попередження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обумовленого насильства, конфлікті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формування правового світогляду та правомірної поведінки у закладах освіти  працівниками психологічної служби в освітніх закладах області здійснюється впровадження інформаційно-просвітницьких програм Міністерства освіти і науки України «Дорослішай на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оров’я!»,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«Особиста гідність. Безпека життя, Громадянська позиція», «Навчіть дитину захищатися», «Вчимо дитину захищатися», «Я вмію себе захистити», «Сімейна розмова», «Вирішую конфлікти та будую мир навколо себе», «Вирішення конфліктів мирним шляхом.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ові навички медіатора», модуля програми «Сприяння просвітницькій роботі «рівний-рівному» серед молоді України щодо здорового способу життя» «Я – моє здоров’я – моє життя»,  посібника «Репродуктивне здоров’я та відповідальна поведінка учнівської молоді». 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росвітницьку діяльність продовжують 374 педагоги-тренери.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Тренінговою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роботою охоплено 2199 осіб.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закладах загальної середньої, позашкільної освіти області систематично оновлюється банк даних сімей, де існують випадки вчинення насильства в сім’ї або вини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кає реальна загроза його вчинення; здійснюється психологічний та соціально-педагогічний супровід учасників освітнього процесу; розробляються та розповсюджуються інформаційні матеріали з питань рівних прав та можливостей чоловіків, жінок, попередження насил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ьства в сім’ї та запобігання торгівлі людьми; поширюється соціальна реклама щодо запобігання насильству в сім’ї. 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умовах дистанційного навчання, заходи серед здобувачів освіти, педагогічних працівників та батьківської громадськості щодо формування толера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нтного ставлення до дітей, сім’ї яких опинилися у складних життєвих обставинах, проводилися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шляхом розміщення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матеріалів профілактичного спрямування та надання консультативної допомоги на сайтах закладів освіти та у соціальних мережах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https://docs.google.com/document/d/1l8oV3ODrdzAOYe1bU3pmiSz_6Or-t_gR/edit?usp=sharing&amp;ouid=116950482912506893126&amp;rtpof=true&amp;sd=true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організувати просвітницькі заходи для педагогічних працівників та батьків здобувачів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метою формування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позитивного мікроклімату в закладах освіти, в яких здобувають освіту діти з особливими освітніми потребами</w:t>
            </w:r>
          </w:p>
        </w:tc>
        <w:tc>
          <w:tcPr>
            <w:tcW w:w="1880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Здійснення заходів щодо формування позитивного освітнього середовища для здобуття освіти дітьми з особливими освітніми потребами.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метою формування позитивного мікроклімату в закладах освіти, в яких здобувають освіти діти з особливими освітніми потребами, 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05 вересня 2023 року на базі Чернігівського обласного інституту післядипломної педагогічної освіти імені К.Д. Ушинського відбувс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я обласний </w:t>
            </w:r>
            <w:proofErr w:type="spellStart"/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вебінар-нарада</w:t>
            </w:r>
            <w:proofErr w:type="spellEnd"/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«Організація діяльності психологічної служби системи освіти області у 2023-2024 </w:t>
            </w:r>
            <w:proofErr w:type="spellStart"/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.»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. Під час заходу розглянуто ряд проблемних питань, зокрема щодо збереження ментального здоров’я. Під час </w:t>
            </w:r>
            <w:proofErr w:type="spellStart"/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наради-вебінару</w:t>
            </w:r>
            <w:proofErr w:type="spellEnd"/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виступила радник голови 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Чернігівської ОВА з питань ментального здоров’я Інна </w:t>
            </w:r>
            <w:proofErr w:type="spellStart"/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Чистенко</w:t>
            </w:r>
            <w:proofErr w:type="spellEnd"/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, обласний координатор Всеукраїнської програми ментального здоров’я «Ти як?», яка висвітлила актуальні питання щодо реалізації Програми.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Участь у роботі заходу </w:t>
            </w:r>
            <w:proofErr w:type="spellStart"/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взя</w:t>
            </w:r>
            <w:proofErr w:type="spellEnd"/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ли 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340 фахівців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 психологічної сл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ужби: психологи Центрів професійного розвитку педагогічних працівників, практичні психологи і соціальні педагоги закладів освіти, спеціалісти органів 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управління територіальних громад.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https://docs.google.com/document/d/1l8oV3ODrdzAOYe1bU3pmiSz_6Or-t_gR/edi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заходи для педагогічних працівників з питань профілактики емоційного вигорання, формування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стресостійкості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індивідуального педагогічного підходу в роботі з дітьми з особливими освітніми потребами (семінари, тренінги тощо)</w:t>
            </w:r>
          </w:p>
        </w:tc>
        <w:tc>
          <w:tcPr>
            <w:tcW w:w="1880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Здійснення заходів щодо підвищення професійної компетентності педагогічних працівників.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Із метою профілактики емоційного вигорання, формування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стресостійкості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індивідуального педагогічного підходу в роботі з дітьми з особливими освітніми потребами працівниками психологічної служби системи освіти систематично проводяться профілактичні заход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– семінари, тренінги, круглі столи щодо формування навичок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асертивного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спілкування та ефективної взаємодії серед учасників освітнього процесу. Профілактичними заходами охоплено понад 12 000 осіб.</w:t>
            </w:r>
          </w:p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https://docs.google.com/document/d/1l8oV3ODrdzAOYe1bU3pmiSz_6Or-t_gR/edit?usp=sharing&amp;ouid=116950482912506893126&amp;rtpof=true&amp;sd=true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Завдання: Проведено навчання у секторі ІТ для вихованців центрів соціально-психологічної реабілітації дітей  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визначити потреби серед вихованців центрів соціально-психологічної реабілітації дітей</w:t>
            </w:r>
          </w:p>
        </w:tc>
        <w:tc>
          <w:tcPr>
            <w:tcW w:w="1880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у справах дітей облдержадміністрації спільно з благодійними фондом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Станом на 01.10.2023 визначаються потреби серед вихованців.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247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навчання у секторі ІТ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вихованців центрів соціально-психологічної реабілітації дітей  </w:t>
            </w:r>
          </w:p>
        </w:tc>
        <w:tc>
          <w:tcPr>
            <w:tcW w:w="1880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E2134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E21341" w:rsidRDefault="001A56A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Триває робота щодо узгодження термінів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навчання</w:t>
            </w:r>
          </w:p>
        </w:tc>
      </w:tr>
      <w:tr w:rsidR="00E21341">
        <w:trPr>
          <w:gridAfter w:val="1"/>
          <w:wAfter w:w="11" w:type="dxa"/>
          <w:trHeight w:val="450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Напрям 6. Економічна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Всі громадяни незалежно від віку, статі, сімейного ста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ну чи стану здоров'я мають умови та можливості для працевлаштування, отримання фінансових та інших ресурсів для заняття підприємництвом чи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самозайнятістю</w:t>
            </w:r>
            <w:proofErr w:type="spellEnd"/>
          </w:p>
        </w:tc>
      </w:tr>
      <w:tr w:rsidR="00E21341">
        <w:trPr>
          <w:gridAfter w:val="1"/>
          <w:wAfter w:w="11" w:type="dxa"/>
          <w:trHeight w:val="239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ціль: стимулювання малого і середнього підприємництва</w:t>
            </w:r>
          </w:p>
        </w:tc>
      </w:tr>
      <w:tr w:rsidR="00E21341">
        <w:trPr>
          <w:gridAfter w:val="1"/>
          <w:wAfter w:w="11" w:type="dxa"/>
          <w:trHeight w:val="289"/>
        </w:trPr>
        <w:tc>
          <w:tcPr>
            <w:tcW w:w="15126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Завдання: Проведено інформаційні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щодо започаткування та здійснення підприємницької діяльності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надання інформаційно-консультативної підтримки суб’єктам малого і середнього підприємництва та особам, які бажають розпочати власний бізнес, у тому числі представникам вразливих на ринку праці груп населення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економічного розвитку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ласної державної адміністрації, 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державна організація «Регіональний фонд підтримки підприємництва по Чернігівський області»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(у порядку рекомендації), Агенція регіонального розвитку Чернігівської області (у порядку рекомендації), </w:t>
            </w:r>
          </w:p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виконавчі органи міських,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сільських, селищних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 порядку рекомендації),</w:t>
            </w:r>
          </w:p>
          <w:p w:rsidR="00E21341" w:rsidRDefault="001A56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адміністрації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Обласною державною адміністрацією спільно з Державною організацією «Регіональний фонд підтримки підприємництва по Чернігівській області»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Агенцією регіонального розвитку Чернігівської області надається постійна інформаційно - консультаційна підтримка (заходи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режимі) діючому бізнесу та підприємцям-початківцям, соціально вразливим на ринку праці верствам населення, в першу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чергу ВПО, учасникам бойових дій, жінкам, жителям сільської місцевості, молоді. </w:t>
            </w:r>
          </w:p>
          <w:p w:rsidR="00E21341" w:rsidRDefault="001A56AB">
            <w:pPr>
              <w:tabs>
                <w:tab w:val="left" w:pos="851"/>
                <w:tab w:val="left" w:pos="1134"/>
                <w:tab w:val="left" w:pos="4678"/>
                <w:tab w:val="left" w:pos="5670"/>
              </w:tabs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01.05.2023 року проведено                                 11 інформаційно-консультаційних,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навчальних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заходів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 питань заснування та розвитку власного бізнесу у період воєнн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ого стану.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 час семінарів,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консультацій, зокрема, висвітлювались питання щодо можливостей програм міжнародної технічної допомоги, надавалась допомога у написанні бізнес-планів для отримання грантів на власну справу в рамках реалізації державн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 програми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єРобота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тощо.</w:t>
            </w:r>
          </w:p>
          <w:p w:rsidR="00E21341" w:rsidRDefault="001A56AB">
            <w:pPr>
              <w:pStyle w:val="afa"/>
              <w:ind w:firstLine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оперативного інформування </w:t>
            </w:r>
            <w:r>
              <w:rPr>
                <w:sz w:val="24"/>
                <w:szCs w:val="24"/>
              </w:rPr>
              <w:lastRenderedPageBreak/>
              <w:t xml:space="preserve">представників підприємництва на </w:t>
            </w:r>
            <w:proofErr w:type="spellStart"/>
            <w:r>
              <w:rPr>
                <w:sz w:val="24"/>
                <w:szCs w:val="24"/>
              </w:rPr>
              <w:t>веб-сторінці</w:t>
            </w:r>
            <w:proofErr w:type="spellEnd"/>
            <w:r>
              <w:rPr>
                <w:sz w:val="24"/>
                <w:szCs w:val="24"/>
              </w:rPr>
              <w:t xml:space="preserve"> Департаменту економічного розвитку облдержадміністрації та в соціальній мережі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 розміщується інформація щодо урядових програм та ініціатив з підт</w:t>
            </w:r>
            <w:r>
              <w:rPr>
                <w:sz w:val="24"/>
                <w:szCs w:val="24"/>
              </w:rPr>
              <w:t>римки бізнесу, змін в законодавстві, податкових новел та інших необхідних відомостей для суб’єктів господарювання в умовах війни. Крім того, постійно актуалізуються матеріали дайджестів щодо грантових можливостей для бізнесу, освітніх проєктів тощо.</w:t>
            </w:r>
          </w:p>
        </w:tc>
      </w:tr>
      <w:tr w:rsidR="00E21341">
        <w:trPr>
          <w:trHeight w:val="450"/>
        </w:trPr>
        <w:tc>
          <w:tcPr>
            <w:tcW w:w="2340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 фінансову підтримку суб’єктів малого і середнього підприємництва у формі фінансового кредиту найбільш ефективних інвестиційних проєктів та/або часткового відшкодування витрат підприємств області на участь у виставково-ярмаркових заходах на нац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іональному та міжнародному рівнях</w:t>
            </w:r>
          </w:p>
        </w:tc>
        <w:tc>
          <w:tcPr>
            <w:tcW w:w="2013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економічного розвитку обласної державної адміністрації, </w:t>
            </w:r>
          </w:p>
          <w:p w:rsidR="00E21341" w:rsidRDefault="001A56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державна організація «Регіональний фонд підтримки підприємництва по Чернігівський області» (у порядку рекомендації)</w:t>
            </w:r>
          </w:p>
        </w:tc>
        <w:tc>
          <w:tcPr>
            <w:tcW w:w="1712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678" w:type="dxa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3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341" w:rsidRDefault="001A56AB">
            <w:pPr>
              <w:spacing w:line="240" w:lineRule="auto"/>
              <w:ind w:firstLine="31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ержавною організацією «Регіональний фонд підтримки підприємництва по Чернігівській області» надано фінансову підтримку                           ФОП Данильченко І.Г. для реалізації інвестиційного проекту «Виробництво» на суму 70,0 тис. гривень.</w:t>
            </w:r>
          </w:p>
        </w:tc>
      </w:tr>
    </w:tbl>
    <w:p w:rsidR="00E21341" w:rsidRDefault="00E213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1341" w:rsidRDefault="00E2134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6F604F" w:rsidRDefault="006F604F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6F604F" w:rsidRDefault="006F604F" w:rsidP="006F604F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ПОКАЗНИКИ</w:t>
      </w:r>
    </w:p>
    <w:p w:rsidR="006F604F" w:rsidRDefault="006F604F" w:rsidP="006F604F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результативності відповідно до цілей обласного Плану заходів на 2023-2024 роки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 на період до 2030 року</w:t>
      </w:r>
    </w:p>
    <w:p w:rsidR="006F604F" w:rsidRDefault="006F604F" w:rsidP="006F604F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ІІІ квартал 2023 року</w:t>
      </w:r>
    </w:p>
    <w:p w:rsidR="006F604F" w:rsidRDefault="006F604F" w:rsidP="006F604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4"/>
        <w:tblW w:w="15711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960"/>
        <w:gridCol w:w="875"/>
        <w:gridCol w:w="843"/>
        <w:gridCol w:w="499"/>
        <w:gridCol w:w="499"/>
        <w:gridCol w:w="499"/>
        <w:gridCol w:w="677"/>
        <w:gridCol w:w="499"/>
        <w:gridCol w:w="499"/>
        <w:gridCol w:w="499"/>
        <w:gridCol w:w="873"/>
        <w:gridCol w:w="76"/>
        <w:gridCol w:w="66"/>
        <w:gridCol w:w="1701"/>
        <w:gridCol w:w="1393"/>
        <w:gridCol w:w="993"/>
        <w:gridCol w:w="1559"/>
      </w:tblGrid>
      <w:tr w:rsidR="006F604F" w:rsidTr="002240E4">
        <w:trPr>
          <w:trHeight w:val="510"/>
          <w:tblHeader/>
        </w:trPr>
        <w:tc>
          <w:tcPr>
            <w:tcW w:w="1701" w:type="dxa"/>
            <w:vMerge w:val="restart"/>
            <w:shd w:val="clear" w:color="auto" w:fill="ECECEC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Мета/цілі</w:t>
            </w:r>
          </w:p>
        </w:tc>
        <w:tc>
          <w:tcPr>
            <w:tcW w:w="1960" w:type="dxa"/>
            <w:vMerge w:val="restart"/>
            <w:shd w:val="clear" w:color="auto" w:fill="ECECEC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Показник</w:t>
            </w:r>
          </w:p>
        </w:tc>
        <w:tc>
          <w:tcPr>
            <w:tcW w:w="875" w:type="dxa"/>
            <w:vMerge w:val="restart"/>
            <w:shd w:val="clear" w:color="auto" w:fill="ECECEC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Одиниця вимірювання</w:t>
            </w:r>
          </w:p>
        </w:tc>
        <w:tc>
          <w:tcPr>
            <w:tcW w:w="843" w:type="dxa"/>
            <w:shd w:val="clear" w:color="auto" w:fill="E7E6E6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Базове значення</w:t>
            </w:r>
          </w:p>
        </w:tc>
        <w:tc>
          <w:tcPr>
            <w:tcW w:w="3671" w:type="dxa"/>
            <w:gridSpan w:val="7"/>
            <w:shd w:val="clear" w:color="auto" w:fill="E7E6E6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Проміжні значення</w:t>
            </w:r>
          </w:p>
        </w:tc>
        <w:tc>
          <w:tcPr>
            <w:tcW w:w="949" w:type="dxa"/>
            <w:gridSpan w:val="2"/>
            <w:shd w:val="clear" w:color="auto" w:fill="E7E6E6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Цільове значення</w:t>
            </w:r>
          </w:p>
        </w:tc>
        <w:tc>
          <w:tcPr>
            <w:tcW w:w="5712" w:type="dxa"/>
            <w:gridSpan w:val="5"/>
            <w:shd w:val="clear" w:color="auto" w:fill="E7E6E6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Засоби моніторингу</w:t>
            </w:r>
          </w:p>
        </w:tc>
      </w:tr>
      <w:tr w:rsidR="006F604F" w:rsidTr="002240E4">
        <w:trPr>
          <w:trHeight w:val="510"/>
          <w:tblHeader/>
        </w:trPr>
        <w:tc>
          <w:tcPr>
            <w:tcW w:w="1701" w:type="dxa"/>
            <w:vMerge/>
            <w:shd w:val="clear" w:color="auto" w:fill="ECECEC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76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shd w:val="clear" w:color="auto" w:fill="ECECEC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76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shd w:val="clear" w:color="auto" w:fill="ECECEC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76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E7E6E6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>01.01.202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>3</w:t>
            </w:r>
          </w:p>
        </w:tc>
        <w:tc>
          <w:tcPr>
            <w:tcW w:w="499" w:type="dxa"/>
            <w:shd w:val="clear" w:color="auto" w:fill="E7E6E6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>01.0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>202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>3</w:t>
            </w:r>
          </w:p>
        </w:tc>
        <w:tc>
          <w:tcPr>
            <w:tcW w:w="499" w:type="dxa"/>
            <w:shd w:val="clear" w:color="auto" w:fill="E7E6E6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>01.07.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>202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>3</w:t>
            </w:r>
          </w:p>
        </w:tc>
        <w:tc>
          <w:tcPr>
            <w:tcW w:w="499" w:type="dxa"/>
            <w:shd w:val="clear" w:color="auto" w:fill="E7E6E6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>01.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>202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>3</w:t>
            </w:r>
          </w:p>
        </w:tc>
        <w:tc>
          <w:tcPr>
            <w:tcW w:w="677" w:type="dxa"/>
            <w:shd w:val="clear" w:color="auto" w:fill="E7E6E6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>01.01.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>2024</w:t>
            </w:r>
          </w:p>
        </w:tc>
        <w:tc>
          <w:tcPr>
            <w:tcW w:w="499" w:type="dxa"/>
            <w:shd w:val="clear" w:color="auto" w:fill="E7E6E6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>01.0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>2024</w:t>
            </w:r>
          </w:p>
        </w:tc>
        <w:tc>
          <w:tcPr>
            <w:tcW w:w="499" w:type="dxa"/>
            <w:shd w:val="clear" w:color="auto" w:fill="E7E6E6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>01.07.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>2024</w:t>
            </w:r>
          </w:p>
        </w:tc>
        <w:tc>
          <w:tcPr>
            <w:tcW w:w="499" w:type="dxa"/>
            <w:shd w:val="clear" w:color="auto" w:fill="E7E6E6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>01.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  <w:lang w:val="en-US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br/>
              <w:t>2024</w:t>
            </w:r>
          </w:p>
        </w:tc>
        <w:tc>
          <w:tcPr>
            <w:tcW w:w="949" w:type="dxa"/>
            <w:gridSpan w:val="2"/>
            <w:shd w:val="clear" w:color="auto" w:fill="E7E6E6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1"/>
                <w:szCs w:val="11"/>
              </w:rPr>
              <w:t>01.01.2025</w:t>
            </w:r>
          </w:p>
        </w:tc>
        <w:tc>
          <w:tcPr>
            <w:tcW w:w="1767" w:type="dxa"/>
            <w:gridSpan w:val="2"/>
            <w:shd w:val="clear" w:color="auto" w:fill="E7E6E6"/>
          </w:tcPr>
          <w:p w:rsidR="006F604F" w:rsidRDefault="006F604F" w:rsidP="002240E4">
            <w:pPr>
              <w:spacing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Джерело даних</w:t>
            </w:r>
          </w:p>
        </w:tc>
        <w:tc>
          <w:tcPr>
            <w:tcW w:w="1393" w:type="dxa"/>
            <w:shd w:val="clear" w:color="auto" w:fill="E7E6E6"/>
          </w:tcPr>
          <w:p w:rsidR="006F604F" w:rsidRDefault="006F604F" w:rsidP="002240E4">
            <w:pPr>
              <w:spacing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Метод збору даних </w:t>
            </w:r>
          </w:p>
        </w:tc>
        <w:tc>
          <w:tcPr>
            <w:tcW w:w="993" w:type="dxa"/>
            <w:shd w:val="clear" w:color="auto" w:fill="E7E6E6"/>
          </w:tcPr>
          <w:p w:rsidR="006F604F" w:rsidRDefault="006F604F" w:rsidP="002240E4">
            <w:pPr>
              <w:spacing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Періодичність</w:t>
            </w:r>
          </w:p>
        </w:tc>
        <w:tc>
          <w:tcPr>
            <w:tcW w:w="1559" w:type="dxa"/>
            <w:shd w:val="clear" w:color="auto" w:fill="E7E6E6"/>
          </w:tcPr>
          <w:p w:rsidR="006F604F" w:rsidRDefault="006F604F" w:rsidP="002240E4">
            <w:pPr>
              <w:spacing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Відповідальний</w:t>
            </w:r>
          </w:p>
        </w:tc>
      </w:tr>
      <w:tr w:rsidR="006F604F" w:rsidTr="002240E4">
        <w:trPr>
          <w:trHeight w:val="477"/>
        </w:trPr>
        <w:tc>
          <w:tcPr>
            <w:tcW w:w="15711" w:type="dxa"/>
            <w:gridSpan w:val="18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 xml:space="preserve">Напрям 1: Фізична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: Усі об’єкти фізичного оточення доступні для всіх соціальних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 w:val="restart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hAnsi="Times New Roman" w:cs="Times New Roman"/>
                <w:color w:val="000000"/>
                <w:sz w:val="21"/>
                <w:szCs w:val="21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1.3.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у сфері доступності</w:t>
            </w: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вебінарів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безбар'єрності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та недискримінації 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67" w:type="dxa"/>
            <w:gridSpan w:val="2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Обласні заклади культури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квартал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працівників державних та комунальних закладів культури, які взяли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вебінарах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щодо політики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безбар'єрності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та недискримінації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67" w:type="dxa"/>
            <w:gridSpan w:val="2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Обласні заклади культури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квартал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5711" w:type="dxa"/>
            <w:gridSpan w:val="18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2. Інформаційна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Брайля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великошрифтовий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 друк,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аудіодискрипція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тифлокоментування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2.1. кожен має рівний доступ до інформації, яку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Кількість створених  фондів аудіо записів творів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письменників Чернігівщини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од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Офіційний сайт Департаменту культури і туризму,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національностей та релігій облдержадміністрації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Наявність розділу (банеру)на офіційному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сайті Департаменту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одноразово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ей та релігій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5711" w:type="dxa"/>
            <w:gridSpan w:val="18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 xml:space="preserve">Напрям 3. Цифрова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: Усі суспільні групи мають доступ до швидкісного Інтернету, публічних послуг та публічної цифрової інформації.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 w:val="restart"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Ціль 3.1. швидкісний Інтернет та засоби доступу доступні для всіх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Забезпечення закладів охорони здоров'я доступом до швидкісного Інтернету та засобами доступу до нього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85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Аналіз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інформа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ції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вихованців центрів соціально-психологічної реабілітації дітей, які мали доступ до W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iFi</w:t>
            </w:r>
            <w:proofErr w:type="spellEnd"/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осіб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Центри соціально-психологічної реабілітації дітей 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бібліотек, які забезпечено комп’ютерними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тифлокомплексами</w:t>
            </w:r>
            <w:proofErr w:type="spellEnd"/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FFFFFF" w:themeFill="background1"/>
            <w:vAlign w:val="center"/>
          </w:tcPr>
          <w:p w:rsidR="006F604F" w:rsidRDefault="006F604F" w:rsidP="00224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5711" w:type="dxa"/>
            <w:gridSpan w:val="18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4. Суспільна та громадянська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: 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>інклюзивне середовище як передумова для участі у всіх формах суспільного життя та громадської активності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 w:val="restart"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Ціль 4.1.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осіб, які скористалися послугою кімнати «Дитячого простору» </w:t>
            </w:r>
          </w:p>
        </w:tc>
        <w:tc>
          <w:tcPr>
            <w:tcW w:w="875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395</w:t>
            </w:r>
          </w:p>
        </w:tc>
        <w:tc>
          <w:tcPr>
            <w:tcW w:w="677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Благодійна організація «Благодійний фонд «СОС Дитяче Містечко»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6F604F" w:rsidTr="002240E4">
        <w:trPr>
          <w:trHeight w:val="343"/>
        </w:trPr>
        <w:tc>
          <w:tcPr>
            <w:tcW w:w="1701" w:type="dxa"/>
            <w:vMerge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Кількість осіб, які скористалися послугами мобільних бригад</w:t>
            </w:r>
          </w:p>
        </w:tc>
        <w:tc>
          <w:tcPr>
            <w:tcW w:w="875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1200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2600</w:t>
            </w:r>
          </w:p>
        </w:tc>
        <w:tc>
          <w:tcPr>
            <w:tcW w:w="677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Благодійна організація «Благодійний фонд «СОС Дитяче Містечко»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6F604F" w:rsidTr="002240E4">
        <w:trPr>
          <w:trHeight w:val="343"/>
        </w:trPr>
        <w:tc>
          <w:tcPr>
            <w:tcW w:w="1701" w:type="dxa"/>
            <w:vMerge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осіб, які скористалися послугами «Телефону довіри»</w:t>
            </w:r>
          </w:p>
        </w:tc>
        <w:tc>
          <w:tcPr>
            <w:tcW w:w="875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76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162</w:t>
            </w:r>
          </w:p>
        </w:tc>
        <w:tc>
          <w:tcPr>
            <w:tcW w:w="677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3" w:type="dxa"/>
            <w:shd w:val="clear" w:color="auto" w:fill="FFFFFF" w:themeFill="background1"/>
          </w:tcPr>
          <w:p w:rsidR="006F604F" w:rsidRDefault="006F604F" w:rsidP="002240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Чернігівський центр соціально-психологічної реабілітації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Моніторинг 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 w:val="restart"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Ціль 4.2. держава сприяє підвищенню рівня здоров’я та забезпеченню фізичної активності населення</w:t>
            </w: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spacing w:before="0" w:after="0" w:line="21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bookmarkStart w:id="0" w:name="_2et92p0"/>
            <w:bookmarkEnd w:id="0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демобілізованих Захисників і Захисниць України, забезпечених медичним супроводом при проходженні медико-соціальних експертних комісій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463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півроку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spacing w:before="0" w:after="0"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дітей, охоплених послугою раннього втручання в закладах охорони здоров'я за принципом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раннього 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1381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півроку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5711" w:type="dxa"/>
            <w:gridSpan w:val="18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 xml:space="preserve">Напрям 5. Освітня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.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 w:val="restart"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5.1. освітні потреби дорослих, молоді та дітей забезпечені якісною освітою продовж життя </w:t>
            </w: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молодших спеціалістів з медичною освітою, які за фахом та профілем тематичного удосконалення пройшли курси підвищення кваліфікації  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1404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Листування з закладами охорони здоров'я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листів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спеціальних класів в закладах загальної середньої освіти</w:t>
            </w:r>
          </w:p>
        </w:tc>
        <w:tc>
          <w:tcPr>
            <w:tcW w:w="875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</w:t>
            </w:r>
          </w:p>
        </w:tc>
        <w:tc>
          <w:tcPr>
            <w:tcW w:w="84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4*</w:t>
            </w:r>
          </w:p>
        </w:tc>
        <w:tc>
          <w:tcPr>
            <w:tcW w:w="677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7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Інформація від місцевих органів управління освітою, керівників закладів освіти 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Статистична звітність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рік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освіти і науки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педагогічних працівників, які підвищили кваліфікацію з питань дистанційного навчання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3146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3146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6F604F" w:rsidRDefault="006F604F" w:rsidP="002240E4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4346</w:t>
            </w:r>
          </w:p>
          <w:p w:rsidR="006F604F" w:rsidRDefault="006F604F" w:rsidP="002240E4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4799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Чернігівський обласний інститут післядипломної педагогічної освіти імені К.Д.Ушинського              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Звітність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 w:val="restart"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Ціль 5.2. потенціал кожної особи розкривається завдяки  інклюзивній освіті</w:t>
            </w: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осіб з ООП, які здобувають освіту в інклюзивних класах ЗЗСО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762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792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Місцеві органи управління освітою, керівників закладів освіти 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Статистична звітність з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рік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дітей з ООП, які здобувають освіту в інклюзивних групах ЗДО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195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195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215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Місцеві органи управління освітою, керівники закладів освіти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Звітність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рік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6F604F" w:rsidTr="002240E4">
        <w:trPr>
          <w:trHeight w:val="300"/>
        </w:trPr>
        <w:tc>
          <w:tcPr>
            <w:tcW w:w="1701" w:type="dxa"/>
            <w:vMerge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6F604F" w:rsidRDefault="006F604F" w:rsidP="002240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фахівців інклюзивно-ресурсних центрів, які продовжили навчання щодо сучасних практик впровадження інклюзивної освіти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pStyle w:val="aff"/>
              <w:spacing w:before="0" w:beforeAutospacing="0" w:after="0" w:afterAutospacing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pStyle w:val="aff"/>
              <w:spacing w:before="0" w:beforeAutospacing="0" w:after="0" w:afterAutospacing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30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pStyle w:val="aff"/>
              <w:spacing w:before="0" w:beforeAutospacing="0" w:after="0" w:afterAutospacing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pStyle w:val="aff"/>
              <w:spacing w:before="0" w:beforeAutospacing="0" w:after="0" w:afterAutospacing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55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pStyle w:val="aff"/>
              <w:spacing w:before="0" w:beforeAutospacing="0" w:after="0" w:afterAutospacing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pStyle w:val="a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pStyle w:val="a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pStyle w:val="a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:rsidR="006F604F" w:rsidRDefault="006F604F" w:rsidP="002240E4">
            <w:pPr>
              <w:pStyle w:val="a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Чернігівський обласний інститут післядипломної педагогічної освіти імені К.Д.Ушинського              </w:t>
            </w:r>
          </w:p>
        </w:tc>
        <w:tc>
          <w:tcPr>
            <w:tcW w:w="13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Звітність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559" w:type="dxa"/>
            <w:shd w:val="clear" w:color="auto" w:fill="FFFFFF" w:themeFill="background1"/>
          </w:tcPr>
          <w:p w:rsidR="006F604F" w:rsidRDefault="006F604F" w:rsidP="002240E4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</w:tbl>
    <w:p w:rsidR="006F604F" w:rsidRDefault="006F604F" w:rsidP="006F604F">
      <w:pPr>
        <w:pStyle w:val="afc"/>
        <w:numPr>
          <w:ilvl w:val="0"/>
          <w:numId w:val="5"/>
        </w:numPr>
        <w:spacing w:before="100" w:after="100"/>
        <w:ind w:left="0" w:firstLine="360"/>
        <w:jc w:val="both"/>
        <w:rPr>
          <w:szCs w:val="24"/>
        </w:rPr>
      </w:pPr>
      <w:r>
        <w:t xml:space="preserve">Станом на 01.10.2023 року в області функціонують </w:t>
      </w:r>
      <w:r>
        <w:rPr>
          <w:b/>
        </w:rPr>
        <w:t>4 спеціальні класи</w:t>
      </w:r>
      <w:r>
        <w:t xml:space="preserve">. Показник на 1 клас менше, ніж було заплановано. </w:t>
      </w:r>
      <w:proofErr w:type="spellStart"/>
      <w:r>
        <w:t>Довідково</w:t>
      </w:r>
      <w:proofErr w:type="spellEnd"/>
      <w:r>
        <w:t>:  збільшилася кількість інклюзивних класів, частина дітей з ООП перебувають за кордоном.</w:t>
      </w:r>
    </w:p>
    <w:p w:rsidR="006F604F" w:rsidRDefault="006F604F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  <w:bookmarkStart w:id="1" w:name="_GoBack"/>
      <w:bookmarkEnd w:id="1"/>
    </w:p>
    <w:sectPr w:rsidR="006F604F">
      <w:headerReference w:type="default" r:id="rId13"/>
      <w:headerReference w:type="first" r:id="rId14"/>
      <w:pgSz w:w="16834" w:h="11909" w:orient="landscape"/>
      <w:pgMar w:top="568" w:right="1440" w:bottom="993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AB" w:rsidRDefault="001A56AB">
      <w:pPr>
        <w:spacing w:line="240" w:lineRule="auto"/>
      </w:pPr>
      <w:r>
        <w:separator/>
      </w:r>
    </w:p>
  </w:endnote>
  <w:endnote w:type="continuationSeparator" w:id="0">
    <w:p w:rsidR="001A56AB" w:rsidRDefault="001A5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panose1 w:val="020B05030200000200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AB" w:rsidRDefault="001A56AB">
      <w:pPr>
        <w:spacing w:line="240" w:lineRule="auto"/>
      </w:pPr>
      <w:r>
        <w:separator/>
      </w:r>
    </w:p>
  </w:footnote>
  <w:footnote w:type="continuationSeparator" w:id="0">
    <w:p w:rsidR="001A56AB" w:rsidRDefault="001A56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588938"/>
      <w:docPartObj>
        <w:docPartGallery w:val="Page Numbers (Top of Page)"/>
        <w:docPartUnique/>
      </w:docPartObj>
    </w:sdtPr>
    <w:sdtEndPr/>
    <w:sdtContent>
      <w:p w:rsidR="00E21341" w:rsidRDefault="001A56AB">
        <w:pPr>
          <w:pStyle w:val="af6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6F604F">
          <w:rPr>
            <w:rFonts w:ascii="Times New Roman" w:hAnsi="Times New Roman" w:cs="Times New Roman"/>
            <w:noProof/>
          </w:rPr>
          <w:t>57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E21341" w:rsidRDefault="00E2134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41" w:rsidRDefault="001A56AB">
    <w:pPr>
      <w:pStyle w:val="af6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Додаток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52A24"/>
    <w:multiLevelType w:val="hybridMultilevel"/>
    <w:tmpl w:val="B88A073E"/>
    <w:lvl w:ilvl="0" w:tplc="1A301366">
      <w:start w:val="1"/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sz w:val="22"/>
      </w:rPr>
    </w:lvl>
    <w:lvl w:ilvl="1" w:tplc="8738D722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C61CC55E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5E740F04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8862856E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F843F48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5B89142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8BCD3E6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987EAB04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23F017D"/>
    <w:multiLevelType w:val="hybridMultilevel"/>
    <w:tmpl w:val="9118EC86"/>
    <w:lvl w:ilvl="0" w:tplc="55C8435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</w:rPr>
    </w:lvl>
    <w:lvl w:ilvl="1" w:tplc="BEFEC5AE">
      <w:start w:val="1"/>
      <w:numFmt w:val="lowerLetter"/>
      <w:lvlText w:val="%2."/>
      <w:lvlJc w:val="left"/>
      <w:pPr>
        <w:ind w:left="1647" w:hanging="360"/>
      </w:pPr>
    </w:lvl>
    <w:lvl w:ilvl="2" w:tplc="403EEA18">
      <w:start w:val="1"/>
      <w:numFmt w:val="lowerRoman"/>
      <w:lvlText w:val="%3."/>
      <w:lvlJc w:val="right"/>
      <w:pPr>
        <w:ind w:left="2367" w:hanging="180"/>
      </w:pPr>
    </w:lvl>
    <w:lvl w:ilvl="3" w:tplc="1D14FCD2">
      <w:start w:val="1"/>
      <w:numFmt w:val="decimal"/>
      <w:lvlText w:val="%4."/>
      <w:lvlJc w:val="left"/>
      <w:pPr>
        <w:ind w:left="3087" w:hanging="360"/>
      </w:pPr>
    </w:lvl>
    <w:lvl w:ilvl="4" w:tplc="CB9E27EE">
      <w:start w:val="1"/>
      <w:numFmt w:val="lowerLetter"/>
      <w:lvlText w:val="%5."/>
      <w:lvlJc w:val="left"/>
      <w:pPr>
        <w:ind w:left="3807" w:hanging="360"/>
      </w:pPr>
    </w:lvl>
    <w:lvl w:ilvl="5" w:tplc="4206455C">
      <w:start w:val="1"/>
      <w:numFmt w:val="lowerRoman"/>
      <w:lvlText w:val="%6."/>
      <w:lvlJc w:val="right"/>
      <w:pPr>
        <w:ind w:left="4527" w:hanging="180"/>
      </w:pPr>
    </w:lvl>
    <w:lvl w:ilvl="6" w:tplc="4B3EF4DE">
      <w:start w:val="1"/>
      <w:numFmt w:val="decimal"/>
      <w:lvlText w:val="%7."/>
      <w:lvlJc w:val="left"/>
      <w:pPr>
        <w:ind w:left="5247" w:hanging="360"/>
      </w:pPr>
    </w:lvl>
    <w:lvl w:ilvl="7" w:tplc="A1E09192">
      <w:start w:val="1"/>
      <w:numFmt w:val="lowerLetter"/>
      <w:lvlText w:val="%8."/>
      <w:lvlJc w:val="left"/>
      <w:pPr>
        <w:ind w:left="5967" w:hanging="360"/>
      </w:pPr>
    </w:lvl>
    <w:lvl w:ilvl="8" w:tplc="2F728ACA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4D556B"/>
    <w:multiLevelType w:val="hybridMultilevel"/>
    <w:tmpl w:val="7B8E9638"/>
    <w:lvl w:ilvl="0" w:tplc="6550285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51E04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229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2A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8E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DEF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85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24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125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50F22"/>
    <w:multiLevelType w:val="hybridMultilevel"/>
    <w:tmpl w:val="56185B12"/>
    <w:lvl w:ilvl="0" w:tplc="4F68DA82">
      <w:start w:val="1"/>
      <w:numFmt w:val="bullet"/>
      <w:lvlText w:val="-"/>
      <w:lvlJc w:val="left"/>
      <w:pPr>
        <w:ind w:left="825" w:hanging="360"/>
      </w:pPr>
      <w:rPr>
        <w:rFonts w:ascii="Times New Roman" w:eastAsia="Arial" w:hAnsi="Times New Roman" w:cs="Times New Roman" w:hint="default"/>
        <w:sz w:val="22"/>
      </w:rPr>
    </w:lvl>
    <w:lvl w:ilvl="1" w:tplc="2DC40868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ECD8B2D8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1EEC3D0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7A323AF8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87900A90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71C8A8C2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BC20D294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35858F0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7C9F378A"/>
    <w:multiLevelType w:val="hybridMultilevel"/>
    <w:tmpl w:val="D0865AA4"/>
    <w:lvl w:ilvl="0" w:tplc="C414DA1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/>
      </w:rPr>
    </w:lvl>
    <w:lvl w:ilvl="1" w:tplc="5C34CFB6">
      <w:start w:val="1"/>
      <w:numFmt w:val="lowerLetter"/>
      <w:lvlText w:val="%2."/>
      <w:lvlJc w:val="left"/>
      <w:pPr>
        <w:ind w:left="1647" w:hanging="360"/>
      </w:pPr>
    </w:lvl>
    <w:lvl w:ilvl="2" w:tplc="FCBEBCEE">
      <w:start w:val="1"/>
      <w:numFmt w:val="lowerRoman"/>
      <w:lvlText w:val="%3."/>
      <w:lvlJc w:val="right"/>
      <w:pPr>
        <w:ind w:left="2367" w:hanging="180"/>
      </w:pPr>
    </w:lvl>
    <w:lvl w:ilvl="3" w:tplc="675827A6">
      <w:start w:val="1"/>
      <w:numFmt w:val="decimal"/>
      <w:lvlText w:val="%4."/>
      <w:lvlJc w:val="left"/>
      <w:pPr>
        <w:ind w:left="3087" w:hanging="360"/>
      </w:pPr>
    </w:lvl>
    <w:lvl w:ilvl="4" w:tplc="90267066">
      <w:start w:val="1"/>
      <w:numFmt w:val="lowerLetter"/>
      <w:lvlText w:val="%5."/>
      <w:lvlJc w:val="left"/>
      <w:pPr>
        <w:ind w:left="3807" w:hanging="360"/>
      </w:pPr>
    </w:lvl>
    <w:lvl w:ilvl="5" w:tplc="58369D56">
      <w:start w:val="1"/>
      <w:numFmt w:val="lowerRoman"/>
      <w:lvlText w:val="%6."/>
      <w:lvlJc w:val="right"/>
      <w:pPr>
        <w:ind w:left="4527" w:hanging="180"/>
      </w:pPr>
    </w:lvl>
    <w:lvl w:ilvl="6" w:tplc="5EAC7674">
      <w:start w:val="1"/>
      <w:numFmt w:val="decimal"/>
      <w:lvlText w:val="%7."/>
      <w:lvlJc w:val="left"/>
      <w:pPr>
        <w:ind w:left="5247" w:hanging="360"/>
      </w:pPr>
    </w:lvl>
    <w:lvl w:ilvl="7" w:tplc="A3880116">
      <w:start w:val="1"/>
      <w:numFmt w:val="lowerLetter"/>
      <w:lvlText w:val="%8."/>
      <w:lvlJc w:val="left"/>
      <w:pPr>
        <w:ind w:left="5967" w:hanging="360"/>
      </w:pPr>
    </w:lvl>
    <w:lvl w:ilvl="8" w:tplc="0F70AFA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41"/>
    <w:rsid w:val="001A56AB"/>
    <w:rsid w:val="006F604F"/>
    <w:rsid w:val="00E2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ody Text"/>
    <w:basedOn w:val="a"/>
    <w:link w:val="afb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c">
    <w:name w:val="List Paragraph"/>
    <w:basedOn w:val="a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basedOn w:val="a0"/>
  </w:style>
  <w:style w:type="paragraph" w:customStyle="1" w:styleId="12">
    <w:name w:val="Обычный1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afd">
    <w:name w:val="Основной текст_"/>
    <w:basedOn w:val="a0"/>
    <w:link w:val="13"/>
    <w:rPr>
      <w:spacing w:val="12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d"/>
    <w:pPr>
      <w:widowControl w:val="0"/>
      <w:shd w:val="clear" w:color="auto" w:fill="FFFFFF"/>
      <w:spacing w:before="360" w:after="60" w:line="317" w:lineRule="exact"/>
    </w:pPr>
    <w:rPr>
      <w:spacing w:val="12"/>
      <w:sz w:val="23"/>
      <w:szCs w:val="23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customStyle="1" w:styleId="14">
    <w:name w:val="Текст1"/>
    <w:basedOn w:val="a"/>
    <w:pPr>
      <w:widowControl w:val="0"/>
      <w:spacing w:line="240" w:lineRule="auto"/>
    </w:pPr>
    <w:rPr>
      <w:rFonts w:ascii="Courier New" w:eastAsia="SimSun" w:hAnsi="Courier New" w:cs="Courier New"/>
      <w:sz w:val="20"/>
      <w:szCs w:val="20"/>
      <w:lang w:eastAsia="zh-CN" w:bidi="hi-IN"/>
    </w:rPr>
  </w:style>
  <w:style w:type="paragraph" w:styleId="aff">
    <w:name w:val="Normal (Web)"/>
    <w:basedOn w:val="a"/>
    <w:uiPriority w:val="99"/>
    <w:unhideWhenUsed/>
    <w:rsid w:val="006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24">
    <w:name w:val="2"/>
    <w:basedOn w:val="a1"/>
    <w:rsid w:val="006F604F"/>
    <w:pPr>
      <w:spacing w:before="120" w:after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ody Text"/>
    <w:basedOn w:val="a"/>
    <w:link w:val="afb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c">
    <w:name w:val="List Paragraph"/>
    <w:basedOn w:val="a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basedOn w:val="a0"/>
  </w:style>
  <w:style w:type="paragraph" w:customStyle="1" w:styleId="12">
    <w:name w:val="Обычный1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afd">
    <w:name w:val="Основной текст_"/>
    <w:basedOn w:val="a0"/>
    <w:link w:val="13"/>
    <w:rPr>
      <w:spacing w:val="12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d"/>
    <w:pPr>
      <w:widowControl w:val="0"/>
      <w:shd w:val="clear" w:color="auto" w:fill="FFFFFF"/>
      <w:spacing w:before="360" w:after="60" w:line="317" w:lineRule="exact"/>
    </w:pPr>
    <w:rPr>
      <w:spacing w:val="12"/>
      <w:sz w:val="23"/>
      <w:szCs w:val="23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customStyle="1" w:styleId="14">
    <w:name w:val="Текст1"/>
    <w:basedOn w:val="a"/>
    <w:pPr>
      <w:widowControl w:val="0"/>
      <w:spacing w:line="240" w:lineRule="auto"/>
    </w:pPr>
    <w:rPr>
      <w:rFonts w:ascii="Courier New" w:eastAsia="SimSun" w:hAnsi="Courier New" w:cs="Courier New"/>
      <w:sz w:val="20"/>
      <w:szCs w:val="20"/>
      <w:lang w:eastAsia="zh-CN" w:bidi="hi-IN"/>
    </w:rPr>
  </w:style>
  <w:style w:type="paragraph" w:styleId="aff">
    <w:name w:val="Normal (Web)"/>
    <w:basedOn w:val="a"/>
    <w:uiPriority w:val="99"/>
    <w:unhideWhenUsed/>
    <w:rsid w:val="006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24">
    <w:name w:val="2"/>
    <w:basedOn w:val="a1"/>
    <w:rsid w:val="006F604F"/>
    <w:pPr>
      <w:spacing w:before="120" w:after="12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photo/?fbid=664285572409556&amp;set=a.297779452393505&amp;locale=ru_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ernihivregion.travel/blog/turiz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kult.cg.gov.ua/index.php?id=38659&amp;tp=1&amp;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mba.cg.gov.ua/index.php?id=38398&amp;tp=1&amp;p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408B61F9-0050-4DFC-A802-C98741718A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14103</Words>
  <Characters>80388</Characters>
  <Application>Microsoft Office Word</Application>
  <DocSecurity>0</DocSecurity>
  <Lines>669</Lines>
  <Paragraphs>188</Paragraphs>
  <ScaleCrop>false</ScaleCrop>
  <Company>Департамент соціального захисту ЧОДА</Company>
  <LinksUpToDate>false</LinksUpToDate>
  <CharactersWithSpaces>94303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</dc:creator>
  <cp:lastModifiedBy>departament_inform</cp:lastModifiedBy>
  <cp:revision>6</cp:revision>
  <dcterms:created xsi:type="dcterms:W3CDTF">2023-10-09T06:59:00Z</dcterms:created>
  <dcterms:modified xsi:type="dcterms:W3CDTF">2023-10-10T10:08:00Z</dcterms:modified>
</cp:coreProperties>
</file>