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Lines/>
        <w:keepNext/>
        <w:spacing w:line="240" w:lineRule="auto"/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jc w:val="center"/>
        <w:keepLines/>
        <w:keepNext/>
        <w:spacing w:line="240" w:lineRule="auto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Звіт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про ста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н виконання плану заходів за ІІ квартал 2023 року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з реалізації Національної стратегії із створення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безбар’єрного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простору в Україні на період до 2030 року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у Чернігівській області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, затвердженого розпорядженням начальника обласної військової адміністрації              від 27.04.2023 № 205</w:t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tbl>
      <w:tblPr>
        <w:tblStyle w:val="697"/>
        <w:tblW w:w="14843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8"/>
        <w:gridCol w:w="105"/>
        <w:gridCol w:w="1727"/>
        <w:gridCol w:w="11"/>
        <w:gridCol w:w="1701"/>
        <w:gridCol w:w="1678"/>
        <w:gridCol w:w="23"/>
        <w:gridCol w:w="1985"/>
        <w:gridCol w:w="5245"/>
      </w:tblGrid>
      <w:tr>
        <w:trPr>
          <w:trHeight w:val="555"/>
        </w:trPr>
        <w:tc>
          <w:tcPr>
            <w:shd w:val="clear" w:color="auto" w:fill="cfe2f3"/>
            <w:tcBorders>
              <w:top w:val="single" w:color="333333" w:sz="7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ind w:right="4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Захід</w:t>
            </w:r>
            <w:r/>
          </w:p>
        </w:tc>
        <w:tc>
          <w:tcPr>
            <w:gridSpan w:val="3"/>
            <w:shd w:val="clear" w:color="auto" w:fill="cfe2f3"/>
            <w:tcBorders>
              <w:top w:val="single" w:color="333333" w:sz="7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Виконавець</w:t>
            </w:r>
            <w:r/>
          </w:p>
        </w:tc>
        <w:tc>
          <w:tcPr>
            <w:gridSpan w:val="2"/>
            <w:shd w:val="clear" w:color="auto" w:fill="cfe2f3"/>
            <w:tcBorders>
              <w:top w:val="single" w:color="333333" w:sz="7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Запланована дата завершення</w:t>
            </w:r>
            <w:r/>
          </w:p>
        </w:tc>
        <w:tc>
          <w:tcPr>
            <w:shd w:val="clear" w:color="auto" w:fill="cfe2f3"/>
            <w:tcBorders>
              <w:top w:val="single" w:color="333333" w:sz="7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Фактична дата завершення</w:t>
            </w:r>
            <w:r/>
          </w:p>
        </w:tc>
        <w:tc>
          <w:tcPr>
            <w:gridSpan w:val="2"/>
            <w:shd w:val="clear" w:color="auto" w:fill="cfe2f3"/>
            <w:tcBorders>
              <w:top w:val="single" w:color="333333" w:sz="7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6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Стан</w:t>
            </w:r>
            <w:r/>
          </w:p>
        </w:tc>
        <w:tc>
          <w:tcPr>
            <w:shd w:val="clear" w:color="auto" w:fill="cfe2f3"/>
            <w:tcBorders>
              <w:top w:val="single" w:color="333333" w:sz="7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Продукт або послуга, які з'явились в результаті виконання заходу</w:t>
            </w:r>
            <w:r/>
          </w:p>
        </w:tc>
      </w:tr>
      <w:tr>
        <w:trPr>
          <w:trHeight w:val="195"/>
        </w:trPr>
        <w:tc>
          <w:tcPr>
            <w:gridSpan w:val="10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Напрям 1. Фізична 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безбар’єрність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: Усі об’єкти фізичного оточення і транспорту доступні для всіх суспільних груп незалежно від віку, стану здоров’я, інвалідності, майнового стану, статі, місця проживання та інших ознак</w:t>
            </w:r>
            <w:r/>
          </w:p>
        </w:tc>
      </w:tr>
      <w:tr>
        <w:trPr>
          <w:trHeight w:val="120"/>
        </w:trPr>
        <w:tc>
          <w:tcPr>
            <w:gridSpan w:val="10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Стратегічна ціль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: системи моніторингу і контролю забезпечують застосування норм і стандартів доступності об`єктів фізичного оточення і транспорту</w:t>
            </w:r>
            <w:r/>
          </w:p>
        </w:tc>
      </w:tr>
      <w:tr>
        <w:trPr>
          <w:trHeight w:val="75"/>
        </w:trPr>
        <w:tc>
          <w:tcPr>
            <w:gridSpan w:val="10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Завдання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ано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і пошир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ено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достовірн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інформаці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 доступність об’єктів фізичного оточення, а також встановлення вимог до публічних закладів щодо інформування про наявні умови доступності їх будівель і приміщень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провести моніторинг стану пристосування головних входів до будівель органів виконавчої влади та місцевих державних адміністрацій для використання особами з інвалідністю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ind w:right="-205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містобудування та архітектури обласної державної адміністрації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31.08.2023</w:t>
            </w:r>
            <w:r/>
          </w:p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left="-2" w:right="57" w:firstLine="408"/>
              <w:jc w:val="bot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Управлінням містобудування та архітектури обласної державної адміністрації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(далі – Управління)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підготовлено та направлено листи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територіальн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підрозділ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міністерств та інших центральних органів виконавчої влади, районн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адміністраці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структурн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підрозділ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обласної державної адміністрації та виконком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сільських, селищних та міських рад з інформацією про необхідність пристосування головних входів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будівель до потреб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осіб з інвалідністю та маломобільних груп населення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встановлення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інформаційних знаків про наявність та розташування таких входів.</w:t>
            </w:r>
            <w:r/>
          </w:p>
          <w:p>
            <w:pPr>
              <w:ind w:left="-2" w:right="57" w:firstLine="408"/>
              <w:jc w:val="bot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Так, відповідно до даних листів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вищевказані організації подають інформацію Управлінню щокварталу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Тому,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 стан облаштування головних входів і приміщень будівель та проведення відповідних будівельних робіт  територіальними підрозділ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ами міністерств та іншими центральними органами виконавчої влади, районними державними адміністраціями, структурними підрозділами обласної державної адміністрації  та виконкомами сільських, селищних та міських рад буде проінформовано у наступному кварталі.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-2" w:right="57" w:firstLine="408"/>
              <w:jc w:val="center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за участю гро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мадських організацій моніторинг та оцінку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ступеня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безбар’єрності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об’єктів фізичного оточення і послуг для осіб з інвалідністю та інших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маломобільних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груп населення (відповідно до Порядку проведення моніторингу та оцінки ступеня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безбар’єрності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об’єктів фізичного оточення і послуг для осіб з інвалідністю, затвердженого постановою Кабінету Міністрів України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від 26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травня 2021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року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№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537)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довести до відом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 управителів інформацію про 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єкти, які підлягають оцінці у відповідний період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ind w:right="-205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містобудування та архітектури обласної державної адміністрації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07.06.2023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left="-2" w:right="57" w:firstLine="444"/>
              <w:jc w:val="both"/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Відповідно до пункту 9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Порядку проведення моніторингу 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оцінки ступеня безбар’єрності об’єктів фізичного оточення і послуг для осіб з інвалідністю, затвердженого постановою Кабінету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від 26 травня 2021 р. № 537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Мінрегіон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визначає щороку до 1 червня типи об’єктів, що підлягають оцінці, та розміщує відповідну інформацію на своєму офіційному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веб-сайті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 доводить до відома  про типи об’єктів, що підлягають оцінці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регіональні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управління містобудування  та архітектури.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/>
          </w:p>
          <w:p>
            <w:pPr>
              <w:ind w:left="-2" w:right="57" w:firstLine="408"/>
              <w:jc w:val="both"/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Станом на 01.07.2023 лист від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Мінрегіону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 перелік об’єктів щодо проведення оцінки на предмет доступності не надходив.</w:t>
            </w:r>
            <w:r/>
          </w:p>
          <w:p>
            <w:pPr>
              <w:ind w:left="-2" w:right="57" w:firstLine="408"/>
              <w:jc w:val="bot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-2" w:right="57" w:firstLine="444"/>
              <w:jc w:val="bot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Задання: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Зібрано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проаналізовано та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оприлюднено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інформацію про стан фізичної досту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пності готелів, інших об’єктів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призначених для надання послуг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 розміщення, курортних закладів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 приміщеннях, де здійснюють свою 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іяльність туроператори, 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’є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ктів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туристичної інфраструктури на транспортних магістралях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провести збір, систематизацію та аналіз інформації про стан фізичної доступності в готелях, інших об’єктах, призначених для надання послуг з розміщення, приміщеннях, де здійснюють свою діяльність туроператори, 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єктах туристичної інфраструктури на транспортних магістралях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ind w:right="-25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Департамент культури і туризму,національностей та релігій обласної державної адміністрації,</w:t>
            </w:r>
            <w:r/>
          </w:p>
          <w:p>
            <w:pPr>
              <w:ind w:right="-25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виконавчі органи міських, сільських, селищних рад  (у порядку рекомендації)</w:t>
            </w:r>
            <w:r/>
          </w:p>
          <w:p>
            <w:pPr>
              <w:ind w:right="-205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31.07.2023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left="-2" w:right="57" w:firstLine="266"/>
              <w:jc w:val="bot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 метою збору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аналізу інформації про стан фізичної доступності  готел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інших об’єкт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призначених для надання послуг з розміщення, курортних заклад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приміщен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яких провадять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свою діяльність туроператори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Департаментом культури і туризму, національностей та релігій обласної державної адміністрації керівникам готелів та інших закладів надіслано листи про надання відповідної інформації.</w:t>
            </w:r>
            <w:r/>
          </w:p>
          <w:p>
            <w:pPr>
              <w:ind w:left="-2" w:right="57" w:firstLine="444"/>
              <w:jc w:val="bot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 стан доступності до вищевказнаих закладів буде проінформовано в наступному кварталі.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auto" w:sz="4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-2" w:right="57" w:firstLine="408"/>
              <w:jc w:val="bot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Зібра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но і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пошир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ено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достовірну інформацію про доступність спортивних об’єктів фізичного оточення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зібрати інформацію щодо кількості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об’єктів спортивної інфраструктури, де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можливий доступ до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фізкультурно-спортивних послуг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всіх груп населення, у т.ч. осіб з інвалідністю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Департамент сім’ї, молоді та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спорту обласної державної адміністрації</w:t>
            </w:r>
            <w:r/>
          </w:p>
          <w:p>
            <w:pPr>
              <w:ind w:right="-205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01.06.2023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01.06.2023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ано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звітного періоду Департаментом сім’ї, молоді та спорту облдержадміністрації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зібрано інформацію щодо загальної кількості об’єктів спортивної інфраструктури в області, в т.ч., де є можливий доступ до фізкультурно-спортивних послуг всіх груп населення, зокрема, осіб з інвалідністю. 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чисельність спортивних споруд становить 2811, з яких 2693 споруди (це - 95,8%) пристосовані для занять осіб з інвалідністю.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області налічується 27 стадіонів,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409 спортивних залів, 11 критих плавальних басейнів, з яких чотири 25-ти метрових,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2009 відкритих площинних споруд (з яких 101 із синтетичним покриттям), 387 майданчиків з тренажерним обладнанням, 689 футбольних полів, 5 лижних баз, 4 веслувальні бази,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водно-спортивна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кінно-спортивні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стрілецьких тирів та 81 тренажерний зал. 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Однак, в результаті обстрілів 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бойових дій, пов’язаних з російською агресією, 12 спортивних споруд зазнали руйнувань, у т.ч. дві основні капітальні споруди, які мали статус баз олімпійської підготовки (з біатлону і лижних гонок та важкої атлетики) зруйновані практично повністю, а саме;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«Олімпійський навчально-спортивний центр «Чернігів»;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авчально-спортивна база СДЮШОР з лижного спорту.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зв’язку з руйнуваннями, отриманими пошкодженнями та знаходженням спортивних об’єктів в зонах постійних обстрілів (в населених пунктах поблизу кордонів) 93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спортивних споруди протягом звітного періоду не працювали. 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Наразі,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пільними зусиллями, у т.ч. із залученням міжнародних партнерів,  вирішується питання щодо відновлення пошкоджених споруд та будівництва на місці повністю зруйнованих споруд нових сучасних об’єктів спортивної інфраструктури на рівні міжнародних стандартів. 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підготувати звіт щодо кількості об’єктів спортивної інфраструктури, де можливий доступ до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фізкультурно-спортивних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послуг всіх груп населення, у т.ч. осіб з інвалідністю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Департамент сім’ї, молоді та спорту обласної державної адміністрації</w:t>
            </w:r>
            <w:r/>
          </w:p>
          <w:p>
            <w:pPr>
              <w:ind w:right="-205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01.06.2023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01.06.2023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Департаментом сім’ї,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молоді та спорту облдержадміністрації підготовлено звіт щодо загальної кількості об’єктів спортивної інфраструктури в області, в т.ч., де є можливий доступ до фізкультурно-спортивних послуг всіх груп населення, зокрема, осіб з інвалідністю та надіслано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Мінмолодьспорту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України.</w:t>
            </w:r>
            <w:r/>
          </w:p>
          <w:p>
            <w:pPr>
              <w:ind w:left="-2" w:right="57" w:firstLine="326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поширити звіт щодо кількості об’єктів спортивної інфраструктури, де можливий доступ до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фізкультурно-спортивних послуг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всіх груп населення, у т.ч. осіб з інвалідністю на сайті Департаменту сім’ї, молоді та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спорту обласної державної адміністрації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01.07.2023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01.07.2023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Департаментом сім’ї, молоді та спорту облдержадміністрації опубліковано звіт щодо загальної кількос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ті об’єктів спортивної інфраструктури в області, в т.ч., де є можливий доступ до фізкультурно-спортивних послуг всіх груп населення, зокрема, осіб з інвалідністю на офіційному сайті Департаменту у розділі «Звіти по виконанню цільових програм Департаменту».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зібрати 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поширити інформацію щодо кількості об’єктів спортивної інфраструктури,</w:t>
            </w:r>
            <w:r/>
          </w:p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на яких поліпшений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безбар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єрний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простір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01.11.2023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Департаментом сім’ї, молоді та спорту облдержадміністрації проводиться робота, щодо зібрання інформації про кількість об’єктів спортивної інфраструктури в області, на яких поліпшений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безбарбезбар’єрний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простір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single" w:color="auto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зібрати інформацію щодо кількості молодіжних центрів, які є доступними для всіх категорій молоді, у т.ч. молоді з інвалідністю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vMerge w:val="restart"/>
            <w:textDirection w:val="lrTb"/>
            <w:noWrap w:val="false"/>
          </w:tcPr>
          <w:p>
            <w:pPr>
              <w:ind w:right="-205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Департамент сім’ї, молоді та спорту обласної державної адміністрації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комунальна установа «Чернігівський обласний молодіжний центр» Чернігівської обласної ради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(у порядку рекомендації)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01.06.2023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01.06.2023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left="-2" w:right="57" w:firstLine="326"/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Департаментом сім’ї, молоді та спорту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адміністрації зібрано інформацію щодо кількості молодіжних центрів, які є доступними для всіх категорій молоді, у тому числі молоді з інвалідністю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підготувати звіт щодо кількості молодіжних центрів, які є доступними для всіх категорій молоді, у т.ч. молоді з інвалідністю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vMerge w:val="continue"/>
            <w:textDirection w:val="lrTb"/>
            <w:noWrap w:val="false"/>
          </w:tcPr>
          <w:p>
            <w:pPr>
              <w:ind w:right="-205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01.07.2023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01.07.2023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Департаментом сім’ї, молоді та спорту облдержадміністрації підготовлено звіт щодо кількості молодіжних центрів, які є доступними для всіх категорій молоді, у тому числі молоді з інвалідністю та надано Міністерству молоді та спорту України. </w:t>
            </w:r>
            <w:r/>
          </w:p>
          <w:p>
            <w:pPr>
              <w:ind w:firstLine="408"/>
              <w:jc w:val="both"/>
              <w:spacing w:line="240" w:lineRule="auto"/>
              <w:rPr>
                <w:rFonts w:ascii="Times New Roman" w:hAnsi="Times New Roman" w:eastAsia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000000"/>
                <w:sz w:val="24"/>
                <w:szCs w:val="24"/>
              </w:rPr>
              <w:t xml:space="preserve">В області забезпечено доступ до 4 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 xml:space="preserve">молодіжних центрів</w:t>
            </w:r>
            <w:r>
              <w:rPr>
                <w:rFonts w:ascii="Times New Roman" w:hAnsi="Times New Roman" w:eastAsiaTheme="minorEastAsia"/>
                <w:color w:val="000000"/>
                <w:sz w:val="24"/>
                <w:szCs w:val="24"/>
              </w:rPr>
              <w:t xml:space="preserve"> для осіб з інвалідністю, а саме:</w:t>
            </w:r>
            <w:r/>
          </w:p>
          <w:p>
            <w:pPr>
              <w:ind w:firstLine="408"/>
              <w:jc w:val="bot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омунальн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установ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«Чернігівський обласний молодіжний цен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тр» Чернігівської обласної ради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Чернігівська обл.,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Чернігів, просп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буд.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116А,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12" w:tooltip="https://www.facebook.com/all4youth.c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 xml:space="preserve">https://www.facebook.com/all4youth.cn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);</w:t>
            </w:r>
            <w:r/>
          </w:p>
          <w:p>
            <w:pPr>
              <w:ind w:firstLine="408"/>
              <w:jc w:val="bot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омунальн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молодіжний центр «КУБ»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Корюківської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Чернігівська обл.,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Корюківка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Вокзальна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буд.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13" w:tooltip="https://www.facebook.com/kor.mc.kub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https://www.facebook.com/kor.mc.kub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);</w:t>
            </w:r>
            <w:r/>
          </w:p>
          <w:p>
            <w:pPr>
              <w:ind w:firstLine="408"/>
              <w:jc w:val="bot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омунальн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заклад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«Ніжинський міський молодіжний центр» Ніжинської міської рад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Чернігівська обл., Ніжинський район, м. Ніжин, вул.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Яворського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14" w:tooltip="https://www.facebook.com/NizhynYouthCenter/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https://www.facebook.com/NizhynYouthCenter/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tooltip="https://www.instagram.com/nizhyn_youth_center/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https://www.instagram.com/nizhyn_youth_center/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/>
          </w:p>
          <w:p>
            <w:pPr>
              <w:ind w:firstLine="408"/>
              <w:jc w:val="both"/>
              <w:spacing w:line="240" w:lineRule="auto"/>
              <w:rPr>
                <w:rFonts w:ascii="Times New Roman" w:hAnsi="Times New Roman" w:eastAsia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омунальн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заклад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«Центр культури, дозвілля та 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орту»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Ладанської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селищної ради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Чернігівська обл., Прилуцький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вул. Миру, 114, </w:t>
            </w:r>
            <w:hyperlink r:id="rId16" w:tooltip="https://m.facebook.com/groups/386930671888163/?ref=share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https://m.facebook.com/groups/386930671888163/?ref=share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firstLine="465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Зібра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но і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пошир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ено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достовірну інформацію про доступність спортивних об’єктів фізичного оточення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провести  моні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торинг та оцінку ступеня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безбар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єрності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 об’єктів фізичного оточення і послуг для ос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іб з інвалідністю та інших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маломобільних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груп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населення з урахуванням гендерного аспекту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ind w:right="-205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охорони здоров'я обласної державної адміністрації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31.05.2023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31.05.2023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pStyle w:val="705"/>
              <w:ind w:firstLine="325"/>
              <w:rPr>
                <w:rStyle w:val="710"/>
                <w:spacing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На 01.06.2023 273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будівлі закладів охорони здоров’я, де надаються медичні послуги, забезпечені пандусами</w:t>
            </w:r>
            <w:r>
              <w:rPr>
                <w:sz w:val="24"/>
                <w:szCs w:val="24"/>
              </w:rPr>
              <w:t xml:space="preserve"> для потреб осіб з інвалідністю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161 будівля оснащена кнопками виклику персоналу.</w:t>
            </w:r>
            <w:r>
              <w:rPr>
                <w:rStyle w:val="710"/>
                <w:spacing w:val="0"/>
                <w:sz w:val="24"/>
                <w:szCs w:val="24"/>
              </w:rPr>
              <w:t xml:space="preserve"> У закладах, які розміщені в багатоповерхових будівлях та не мають відповідних ліфтів, для прийому осіб з інвалідністю </w:t>
            </w:r>
            <w:r>
              <w:rPr>
                <w:rStyle w:val="710"/>
                <w:spacing w:val="0"/>
                <w:sz w:val="24"/>
                <w:szCs w:val="24"/>
              </w:rPr>
              <w:t xml:space="preserve">облаштовано</w:t>
            </w:r>
            <w:r>
              <w:rPr>
                <w:rStyle w:val="710"/>
                <w:spacing w:val="0"/>
                <w:sz w:val="24"/>
                <w:szCs w:val="24"/>
              </w:rPr>
              <w:t xml:space="preserve"> 250 кабінетів на першому поверсі, для потреб осіб з інвалідністю  пристосова</w:t>
            </w:r>
            <w:r>
              <w:rPr>
                <w:rStyle w:val="710"/>
                <w:spacing w:val="0"/>
                <w:sz w:val="24"/>
                <w:szCs w:val="24"/>
              </w:rPr>
              <w:t xml:space="preserve">ні туалетні кімнати.</w:t>
            </w:r>
            <w:r>
              <w:rPr>
                <w:rStyle w:val="710"/>
                <w:spacing w:val="0"/>
                <w:sz w:val="24"/>
                <w:szCs w:val="24"/>
              </w:rPr>
              <w:t xml:space="preserve"> </w:t>
            </w:r>
            <w:r/>
          </w:p>
          <w:p>
            <w:pPr>
              <w:pStyle w:val="705"/>
              <w:ind w:firstLine="325"/>
              <w:rPr>
                <w:rStyle w:val="710"/>
                <w:spacing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>
              <w:rPr>
                <w:rStyle w:val="710"/>
                <w:spacing w:val="0"/>
                <w:sz w:val="24"/>
                <w:szCs w:val="24"/>
              </w:rPr>
              <w:t xml:space="preserve">людей з вадами зору 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rStyle w:val="710"/>
                <w:spacing w:val="0"/>
                <w:sz w:val="24"/>
                <w:szCs w:val="24"/>
              </w:rPr>
              <w:t xml:space="preserve">  будівлях встановлені тактильні таблички з інформацією, зазначеною шрифтом </w:t>
            </w:r>
            <w:r>
              <w:rPr>
                <w:rStyle w:val="710"/>
                <w:spacing w:val="0"/>
                <w:sz w:val="24"/>
                <w:szCs w:val="24"/>
              </w:rPr>
              <w:t xml:space="preserve">Брайля</w:t>
            </w:r>
            <w:r>
              <w:rPr>
                <w:rStyle w:val="710"/>
                <w:spacing w:val="0"/>
                <w:sz w:val="24"/>
                <w:szCs w:val="24"/>
              </w:rPr>
              <w:t xml:space="preserve"> та засоби орієнтації на шляхах руху (жовті круги та полоси). 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паркування транспортних засобів осіб з інвалідністю на прибудинкових територіях лікувально-профілактичних закладів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Style w:val="710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блаштовані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місця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структурних підрозділах центрів первинної медико-санітарної допомоги (фельдшерсько-акушерські та фельдшерські пункти), які знаходяться у сільської місцевості  в одноповерхових будівлях  на випадок звернення особи з інвалідністю є переносні пандуси. 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підго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тувати звіт щодо ступеня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безбар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єрності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 об’єктів фізичного оточення і послуг для осіб з інвалідністю та інших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маломобільних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груп населення з урахуванням гендерного аспекту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ind w:right="-205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охорони здоров'я обласної державної адміністрації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30.06.2023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30.06.2023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охорони здоров'я обласної державної адміністрації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кладений звіт щодо ступеня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безбар’єрності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до медичних послуг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осіб з інвалідністю та інших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маломобільних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груп населення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ширити звіт щодо ступеня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безбар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єрності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 об’єктів фізичного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оточення і послуг для осіб з інвалідністю та інших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мало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мобільних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груп населення з урахуванням гендерного аспекту на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сайті Управління охорони здоров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я обласної державної адміністрації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ind w:right="-205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охорони здоров'я обласної державної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адміністрації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30.06.2023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30.06.2023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Звіт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щодо ступеня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безбар’єрності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до медичних послуг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осіб з інвалідністю та інших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маломобільних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груп населення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опубліковано на офіційному сайті Управління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охорони здоров’я обласної державної адміністрації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за посиланням: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https://uoz.cn.ua/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-2" w:right="57" w:firstLine="408"/>
              <w:jc w:val="both"/>
              <w:spacing w:line="240" w:lineRule="auto"/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Стратегічна ціль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: об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’є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кти фізичного оточення і транспортна система створюються та оновлюються відповідно до сучасних стандартів доступності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-2" w:right="57" w:firstLine="408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Пристосовано головні входи до будівель органів виконавчої влади та місцевих державних адміністрацій для використання особами з інвалідністю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овести до відома органів виконавчої влади та місцевих державних адміністрацій інформацію про необхідність пристосування головних входів до будівель, де вони розташовані, для використання особами з інвалідністю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ind w:right="-205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містобудування та архітектури обласної державної адміністрації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.2023</w:t>
            </w:r>
            <w:r/>
          </w:p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left="-2" w:right="57" w:firstLine="408"/>
              <w:jc w:val="bot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Управлінням містобудування та архітектури обласної державної адміністрації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(далі – Управління)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підготовлено та направлено листи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територіальн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підрозділ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міністерств та інших центральних органів виконавчої влади, районн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адміністраці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структурн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підрозділ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обласної державної адміністрації та виконком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сільських, селищних та міських рад з інформацією про необхідність пристосування головних входів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будівель до потреб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осіб з інвалідністю та маломобільних груп населення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встановлення інформаційних знаків про наявність та розташування таких входів.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-2" w:right="57" w:firstLine="408"/>
              <w:jc w:val="bot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Завдання: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ено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функціонування системи цивільного захисту і безпеки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маломобільних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груп населення, включаючи осіб з інвалідністю, в умовах воєнного чи надзвичайного стану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облаштувати споруди цивільного захисту засобами, що забезпечують доступ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маломобільних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груп населення, включаючи осіб з інвалідністю, в умовах воєнного чи надзвичайного стану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Департамент з питань цивільного захисту та оборонної роботи обласної державної адміністрації, </w:t>
            </w:r>
            <w:r/>
          </w:p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виконавчі органи міських, сільських, селищних рад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(у порядку рекомендації),</w:t>
            </w:r>
            <w:r/>
          </w:p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районні державні адміністрації,          </w:t>
            </w:r>
            <w:r/>
          </w:p>
          <w:p>
            <w:pPr>
              <w:ind w:right="-205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суб’єкти господарювання (у порядку рекомендації)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left="-2" w:right="57" w:firstLine="408"/>
              <w:jc w:val="bot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Районними військовими адміністраціями, виконавчими комітетами сільських, селищних, міських рад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постійно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проводиться активна робота щодо обладнання фонду захисних споруд засобами доступуп для маломобільних груп населення. </w:t>
            </w:r>
            <w:r/>
          </w:p>
          <w:p>
            <w:pPr>
              <w:ind w:left="-2" w:right="57" w:firstLine="408"/>
              <w:jc w:val="bot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області станом на 01.07.2023 обладнано 15 сховищ, 32 протирадіаційних укриттів,                    1  споруда подвійного призначення та 117 найпростіших укриттів.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дооблаштувати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укриття</w:t>
            </w:r>
            <w:r>
              <w:rPr>
                <w:rFonts w:ascii="Times New Roman" w:hAnsi="Times New Roman" w:cs="Times New Roman" w:eastAsia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 закладах освіти, зокрема засобами, що забезпечують доступ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маломобільних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груп населення, включаючи осіб з інвалідністю, в умовах воєнного чи надзвичайного стану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ind w:right="108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освіти і науки обласної державної адміністрації,</w:t>
            </w:r>
            <w:r/>
          </w:p>
          <w:p>
            <w:pPr>
              <w:ind w:right="108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виконавчі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органи міських, сільських, селищних рад                          (у порядку рекомендації)</w:t>
            </w:r>
            <w:r/>
          </w:p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Станом на 04.07.2023 із 907 закладів освіти області 715 мають укриття (490 – власні укриття, 225 – знаходяться поза межами закладів освіти), з них у 702 закладах укриття рекомендовано до використання за призначенням та у 13 тривають ремонтні роботи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щодо приведення їх у готовність. Зовсім не мають укриттів 192 заклади освіти області.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114 закладах освіти укриття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облаштовані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засобами, що забезпечують доступ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маломобільних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населення, включаючи осіб з інвалідністю.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кошти обласного, місцевого бюджетів, а також за допомогою коштів різних благодійних організацій приведено у готовність укриття у 470 закладах освіти та встановлено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швидкоспоруджуваних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захисних споруд цивільного захисту модульного типу.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облаштувати  укриття допоміжними засобами в закладах охорони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здоров’я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персоналу та пацієнтів закладів, в тому числі для осіб з обмеженими фізичними можливостями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vMerge w:val="restart"/>
            <w:textDirection w:val="lrTb"/>
            <w:noWrap w:val="false"/>
          </w:tcPr>
          <w:p>
            <w:pPr>
              <w:ind w:right="108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охорони здоров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я обласної державної адміністрації,</w:t>
            </w:r>
            <w:r/>
          </w:p>
          <w:p>
            <w:pPr>
              <w:ind w:right="108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виконавчі органи міських, сільських, селищних рад </w:t>
            </w:r>
            <w:r/>
          </w:p>
          <w:p>
            <w:pPr>
              <w:ind w:right="108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(у порядку рекомендації)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 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закладах охорони здоров’я для персоналу та пацієнтів закладів, в тому числі для осіб з обмеженими фізичними можливостями, укриття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облаштовані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допоміжними засобами  для осіб з інвалідністю.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придбати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автономн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джерел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електроживлення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функціонування закладів охорони здоров’я області у безперебійному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режимі електроживлення у разі відключення централізованого електропостачання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vMerge w:val="continue"/>
            <w:textDirection w:val="lrTb"/>
            <w:noWrap w:val="false"/>
          </w:tcPr>
          <w:p>
            <w:pPr>
              <w:ind w:right="108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закладів охорони здоров’я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придбано 205 автономних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джерел електроживлення для забезпечення функціонування закладів області у безперебійному режимі електроживлення у разі відключення централізованого електропостачання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встановити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джерел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електроживлення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функціонування закладів охорони здоров’я області у безперебійному режимі електроживлення у разі відключення централізованого електропостачання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vMerge w:val="continue"/>
            <w:textDirection w:val="lrTb"/>
            <w:noWrap w:val="false"/>
          </w:tcPr>
          <w:p>
            <w:pPr>
              <w:ind w:right="108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Всі 205 автономних джерел електроживлення для забезпечення функціонування закладів області у безперебійному режимі електроживлення у разі відключення централізованого електропостачання встановлені.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firstLine="325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ено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доступність будівель і приміщень закладів освіти для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маломобільних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груп населення із забезпечення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універсального дизайну та розумного пристосування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провести моніторинг доступності закладів освіти усіх рівнів для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маломобільних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груп населення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ind w:right="108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освіти і науки обласної державної адміністрації,</w:t>
            </w:r>
            <w:r/>
          </w:p>
          <w:p>
            <w:pPr>
              <w:ind w:right="108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иконавчі органи міських, сільських, селищних рад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(у порядку рекомендації)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31.08.2023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області з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равня 2023 року місцевими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освітою здійснюється моніторинг щодо доступності закладів освіти усіх рівнів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маломобільних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firstLine="325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Стратегічна ціль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: фахівці у сфері містобудування, архітектури і транспорту та представники громадськості володіють необхідними знаннями і навичками та застосовують норми і стандарти </w:t>
            </w:r>
            <w:r>
              <w:rPr>
                <w:rFonts w:ascii="Times New Roman" w:hAnsi="Times New Roman" w:cs="Times New Roman" w:eastAsia="Times New Roman"/>
                <w:i/>
                <w:color w:val="333333"/>
                <w:sz w:val="24"/>
                <w:szCs w:val="24"/>
              </w:rPr>
              <w:t xml:space="preserve">у сфері доступності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Підвищ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ено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рівень обізнаності та професійних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компетентностей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державних службовців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посадових осіб місцевого самоврядування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представників та власників туристичної інфраструктури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для працівників державних та комунальних установ, організацій, професійних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спільнот та громадськості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щодо принципів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безбар'єрності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підготувати проведення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офлайн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заходів (семінари, круглі столи тощо) з суб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’єктами туристичної інфраструктури щодо інформування про сучасні тенденції із створення безперешкодного середовища для осіб з інвалідністю та інших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маломобіль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них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груп населення, законодавства,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яке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регулює питання доступності та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інклюзивності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’єктів.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обласної державної адміністрації, 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Чернігівський регіональни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центр підвищення кваліфікації»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 порядку рекомендації),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громадські організації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порядку рекомендації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31.05.2023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31.05.2023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культури і туризму, національностей та релігій обласної державної адміністрації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складено графіки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проведення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офлайн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заходів (семінари, круглі столи тощо) з суб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’єктами туристичної інфраструктури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підготувати проведення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вебінарів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для працівників державних та комунальних закладів культури щодо політики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безбар’єрності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та недискримінації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обласної державної адміністрації, 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Чернігівський регіональни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центр підвищення кваліфікації»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 порядку рекомендації),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громадські організації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порядку рекомендації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30.05.2023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30.05.2023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культури і туризму, національностей та релігій обласної державної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адміністрації складено графіки проведення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вебінарів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для працівників державних та комунальних закладів культури.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провести  цикл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вебінарів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для працівників державних та комунальних закладів культури щодо політики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безбар’єрності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та недискримінації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обласної державної адміністрації, 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«Чернігівський регіональний центр підвищення кваліфікації» (у порядку рекомендації),</w:t>
            </w:r>
            <w:r/>
          </w:p>
          <w:p>
            <w:pPr>
              <w:ind w:right="108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громадські організації               (у порядку рекомендації)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Департаментом культури і туризму, національностей та релігій обласної державної адміністрації 29.06.2023 спіль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з Департаментом соціального захисту населення обласної державної адміністрації, управлінням містобудування та архітектури обласної державної адміністрації та представниками відділів культури і туризму виконавчих органів сільських, селищних, міських рад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засідання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щодо політики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безбар’єрності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та недискримінації.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-2" w:right="57" w:firstLine="410"/>
              <w:jc w:val="center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Напрям 2. Інформаційна 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безбар’єрність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: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технологій, зокрема шрифт 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Брайля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великошрифтовий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 друк, 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аудіодискрипція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тифлокоментування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), переклад жестовою мовою, субтитрування, формат, придатний для зчитування програмами екранного доступу, формати простої мови, легкого читання, засоби альтернативної комунікації.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-2" w:right="57" w:firstLine="408"/>
              <w:jc w:val="center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Стратегічна ціль: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кожен має рівний доступ до інформації, яку транслюють телерадіоорганізації та яка необхідна для участі у культурному житті, проведенні дозвілля і відпочинку та заняття спортом</w:t>
            </w:r>
            <w:r/>
          </w:p>
        </w:tc>
      </w:tr>
      <w:tr>
        <w:trPr>
          <w:trHeight w:val="251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-2" w:right="57" w:firstLine="408"/>
              <w:jc w:val="center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Завдання: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Забезпеч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ено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задоволення інформаційних потреб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забезпечити оплату послуг з перекладу жестовою мовою інформаційних, соціальних тощо телепередач філії ПАТ «НСТУ» «Чернігівська регіональна дирекція»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Департамент інформаційної діяльності та зв’язків з громадськістю обласної державної адміністрації, </w:t>
            </w:r>
            <w:r/>
          </w:p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Чернігівська обласна організація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Українського товариства глухих </w:t>
            </w:r>
            <w:r/>
          </w:p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(у порядку рекомендації)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left="-2" w:right="57" w:firstLine="326"/>
              <w:jc w:val="bot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Протягом ІІ кварталу 2023 року забезпечено оплату послуг з пер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кладу жестовою мовою телпередач філії АТ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«НСТУ» «Чернігівська регіональна дирекція» на загальну суму                    22,25 тис. грн; загальний хронометраж перекладених передач – 672 хв (у період з 01.05.2023 по 30.06.2023 – на суму                          14,83 тис.грн, хронометарж – 448 хв).</w:t>
            </w:r>
            <w:r/>
          </w:p>
          <w:p>
            <w:pPr>
              <w:ind w:left="-2" w:right="57" w:firstLine="326"/>
              <w:jc w:val="bot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81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заходи щодо доступу до отримання медичних послуг для осіб з порушеннями слуху та мовлення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штат закладу охорони здоров’я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сурдоперекладача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або заключити договір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підприємством «УТОГ»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vMerge w:val="restart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здоров’я обласної державної адміністрації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даний час 90 % закладів охорони здоров’я області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заключити договір з підприємством «УТОГ»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доступність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неголосового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виклику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бригади екстреної медичної допомоги для осіб з порушеннями слуху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vMerge w:val="continue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01.07.2023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Забезпечення доступності не голосового виклику бригади екстреної медичної допомоги для осіб з порушенням слуху та мовлення здійснюється за допомогою додатків: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Viber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Telegram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WhatsApp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номером телефону (095) 27 88 614 та електронної пошти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chernigiv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ukr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/>
          </w:p>
          <w:p>
            <w:pPr>
              <w:ind w:firstLine="325"/>
              <w:jc w:val="both"/>
              <w:spacing w:line="240" w:lineRule="auto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нформацію про здійснення заходу опубліковано на офіційному сайті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комунального некомерційного підприємства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«Чернігівський обласний центр екстреної медичної допомоги та медицини катастроф» </w:t>
            </w:r>
            <w:hyperlink r:id="rId17" w:tooltip="https://emergency.cn.ua/" w:history="1">
              <w:r>
                <w:rPr>
                  <w:rStyle w:val="712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https://emergency.cn.ua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/>
          </w:p>
        </w:tc>
      </w:tr>
      <w:tr>
        <w:trPr>
          <w:trHeight w:val="381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-2" w:right="57" w:firstLine="408"/>
              <w:jc w:val="center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Стратегічна ціль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: інформація, необхідна для забезпечення щоденних потреб громадян, є доступною та актуальною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-2" w:right="57" w:firstLine="408"/>
              <w:jc w:val="center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Забезпечено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постійний аналіз виконання Національно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ї стратегії із створення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безбар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єрного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простору в Україні на період до 2030 року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розмістити інформаційні матеріали у рамках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інформаційно-проствітницької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 кампанії «Україна без бар’єрів"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Департамент інформаційної діяльності та зв’язків з громадськістю обласної державної адміністрації, </w:t>
            </w:r>
            <w:r/>
          </w:p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структурні підрозділи обласної державної адміністрації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left="-2" w:right="57" w:firstLine="408"/>
              <w:jc w:val="both"/>
              <w:spacing w:line="240" w:lineRule="auto"/>
              <w:rPr>
                <w:rFonts w:ascii="Times New Roman" w:hAnsi="Times New Roman"/>
                <w:sz w:val="24"/>
                <w:szCs w:val="24"/>
              </w:rPr>
              <w:framePr w:hSpace="180" w:wrap="around" w:vAnchor="text" w:hAnchor="margin" w:y="157"/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офіційному вебсайті обласної державної адміністрації у розділі «Для громадськості» створено рубрику «Безбар'єрність», де розміщено короткі відомості про Національну страегію із створення безбар'єрного простору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України на період до 2030 року, обласний план заходів на 2023-2024 роки з її реалізації, та посилення на раніше надані інформаційні матеріали: альбом безбарєрних рішень, довідник безбарєрності, освітній серіал «Безбар'єрна грамотність». Відповідні розділи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створені також на офіційних сайтах структурних підрозділів обласної державної адміністрації: Департаменту соціального захисту населення, Департаменту з питань цивільного захисту та оборонної роботи, управління освіти та науки, управління охорони здоров'я.</w:t>
            </w:r>
            <w:r/>
          </w:p>
          <w:p>
            <w:pPr>
              <w:ind w:left="-2" w:right="57" w:firstLine="408"/>
              <w:jc w:val="both"/>
              <w:spacing w:line="240" w:lineRule="auto"/>
              <w:rPr>
                <w:rFonts w:ascii="Times New Roman" w:hAnsi="Times New Roman"/>
                <w:sz w:val="24"/>
                <w:szCs w:val="24"/>
              </w:rPr>
              <w:framePr w:hSpace="180" w:wrap="around" w:vAnchor="text" w:hAnchor="margin" w:y="157"/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Окрім того, на офіційному вебсайті обласної державної адміністрації, а також на її офіційних сторінках у соціальних мережах були оприлюдені повідомлення про підписання начальником обласної військової адміністрації декларації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 підтримку Національної стартегії із створення безбар'єрного простору в Україні на період до 2030 року, всеохоплючий характер поняття безбарєрності та шість основних напрямків Національної стратегії, особливу увагу до організації інклюзивного навчання,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облаштування укриттів засобами, що забезпечують доступ маломобільних груп населення, облаштування громадськиї будівель пандусами або кнопками виклику.</w:t>
            </w:r>
            <w:r/>
          </w:p>
          <w:p>
            <w:pPr>
              <w:ind w:left="-2" w:right="57" w:firstLine="408"/>
              <w:jc w:val="bot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забезпечити надання інформації Департаменту інформаційної діяльності та зв’язків з громадськістю обласної державної адміністрації про виконання заходів та завдань, визначених Обласним планом заходів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ind w:left="22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Структурні підрозділи обласної державної адміністрації,</w:t>
            </w:r>
            <w:r/>
          </w:p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Департамент інформаційної діяльності та зв’язків з громадськістю обласної державної адміністрації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vMerge w:val="restart"/>
            <w:textDirection w:val="lrTb"/>
            <w:noWrap w:val="false"/>
          </w:tcPr>
          <w:p>
            <w:pPr>
              <w:ind w:left="140" w:right="140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vMerge w:val="restart"/>
            <w:textDirection w:val="lrTb"/>
            <w:noWrap w:val="false"/>
          </w:tcPr>
          <w:p>
            <w:pPr>
              <w:ind w:left="-2" w:right="57" w:firstLine="408"/>
              <w:jc w:val="bot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зв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'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 з незавершенням виконання завдань в повному обсязі інформація для оприлюденння на офіційному вебсайті обласної державної адміністрації до Департаменту інформаційної діяльності та комунікацій з громадськістю обласної державної адміністрації не надходила.</w:t>
            </w:r>
            <w:r/>
          </w:p>
          <w:p>
            <w:pPr>
              <w:ind w:left="-2" w:right="57" w:firstLine="410"/>
              <w:jc w:val="both"/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оприлюдн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ти на офіційному сайті обласної державної адміністрації  інформацію про виконання кожного завершеного заходу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Департамент інформаційної діяльності та зв’язків з громадськістю обласної державної адміністрації, структурні підрозділи обласної державної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адміністрації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vMerge w:val="continue"/>
            <w:textDirection w:val="lrTb"/>
            <w:noWrap w:val="false"/>
          </w:tcPr>
          <w:p>
            <w:pPr>
              <w:ind w:left="140" w:right="140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vMerge w:val="continue"/>
            <w:textDirection w:val="lrTb"/>
            <w:noWrap w:val="false"/>
          </w:tcPr>
          <w:p>
            <w:pPr>
              <w:ind w:left="-2" w:right="57" w:firstLine="408"/>
              <w:jc w:val="bot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-2" w:right="57" w:firstLine="410"/>
              <w:jc w:val="center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Напрям 3. Цифрова 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безбар’єрність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: Усі суспільні групи мають доступ до швидкісного Інтернету, публічних послуг та публічної цифрової інформації.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-2" w:right="57" w:firstLine="408"/>
              <w:jc w:val="center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ено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заклади охорони здоров’я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центр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соціально-психологічної реабілітації дітей доступом до швидкісного Інтернету та засобами доступу до нього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актуалізувати та здійснити аналіз даних щодо нинішнього стану забезпечення закладів охорони здоров’я доступом до швидкісного Інтернету та засобами доступу до нього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здоров’я обласної державної адміністрації,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виконавчі органи міських, сільських, селищних рад (у порядку рекомендації),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районні державні адміністрації         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31.05.2023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31.05.2023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left="-2" w:right="57" w:firstLine="408"/>
              <w:jc w:val="bot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результаті проведеного аналізу управлінням охорони здоров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'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обласної державної адміністрації встановлено, що 85% закладів забезпечені доступом до швидкісного Інтернету та засобами доступу до нього.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-2" w:right="57" w:firstLine="410"/>
              <w:jc w:val="center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Напрям 4. Суспільна та громадянська 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безбар’єрність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 Забезпечено рівні можливості участі всіх людей, їх об’єднань та окремих суспільних груп у житті 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громад та держави, рівний доступ до суспільно-політичного та культурного життя, сприятливе середовище для фізичного розвитку та самореалізації, а також інклюзивне середовище як передумова для участі у всіх формах суспільного життя та громадської активності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-2" w:right="57" w:firstLine="408"/>
              <w:jc w:val="center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Стратегічна ціль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: різні групи населення користуються рівними правами та можливостями для соціального залучення та громадянської участі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-2" w:right="57" w:firstLine="408"/>
              <w:jc w:val="center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Проведено заходи щодо впровадження практик та механізмів соціальної та громадської участі, зокрема щодо забезпечення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безбар’єрності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auto" w:sz="4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організувати проведення заходів молодіжної роботи з охопленням молоді з інвалідністю та молоді з числа внутрішньо переміщених осіб, які постраждали внаслідок війни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Департамент сім’ї, молоді та спорту обл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асної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держ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авної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адміністрації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комунальна установа «Чернігівський обласний молодіжний центр» Чернігівської обласної ради (у порядку рекомендації)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01.06.2023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01.06.2023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Організовано заходи молодіжної роботи з охопленням молоді з інвалідністю та молоді з числа внутрішньо переміщених осіб, які постраждали внаслідок війни.</w:t>
            </w:r>
            <w:r/>
          </w:p>
          <w:p>
            <w:pPr>
              <w:ind w:firstLine="467"/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провести заходи молодіжної роботи з охопленням молоді з інвалідністю та молоді з числа внутрішньо переміщених осіб, яка постраждала внаслідок війни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Департамент сім’ї, молоді та спорту обл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асної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держ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авної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адміністрації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комунальна установа «Чернігівський обласний молодіжний центр» Чернігівської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обласної ради (у порядку рекомендації)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01.06.2023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01.06.2023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участь внутрішньо переміщених осіб, зокрема молоді, у заходах і проектах, 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ямованих на сприяння соціальній згуртованості, зміцнення національної єдності. Щоб допомогти тим, хто шукає роботу і тим, хто хоче змінити свій фах 12.04.2023 на базі Чернігівського обласного молодіжного центру проведено фокус-групу: «Яку професію мені як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жінці-ВПО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варто здобути, щоб прогодувати сім’ю?». Учасниці матимуть переважне право на безкоштовне здобуття нової професії шляхом навчання у вищих або професійних начальних закладах. 7 липня 2023 11 учасниць пройшли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 підприємництва, презентували для журі свої ретельно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пропрацьовані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бізнес-плани.</w:t>
            </w:r>
            <w:r/>
          </w:p>
          <w:p>
            <w:pPr>
              <w:ind w:firstLine="325"/>
              <w:jc w:val="both"/>
              <w:spacing w:line="240" w:lineRule="auto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Створено умови для комунікації та інтеграції молоді з числа внутрішньо переміщених осіб та інвалідністю у приймаючих громадах, зокрема в рамках проекту «Запобігання ризиків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сфері захисту дітей, надання послуг із захисту і підтримки дітям з категорій найвищого ризику у Донецькій, Запорізькій, Івано-Франківській, Київській, Одеській, Сумській, Харківській, Чернівецькій та Чернігівській областях», що реалізується за підтримки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Street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Donetsk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Debate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ГО «Сфера молоді», на базі Чернігівського обласного молодіжного центру для сімей з дітьми проводяться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арт-терапевтичні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зустрічі та заняття (5 зустрічей). Також надається безкоштовна соціально-психологічна підтримка.</w:t>
            </w:r>
            <w:r/>
          </w:p>
          <w:p>
            <w:pPr>
              <w:ind w:left="-2" w:right="57" w:firstLine="408"/>
              <w:jc w:val="bot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single" w:color="auto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організувати роботу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Співдія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Хабів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на базі молодіжних центрів та молодіжних просторів з надання послуг, у т.ч.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спрямованих на створення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безбар’єрного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доступу, соціальної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та громадської адап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тації всіх груп населення зокрема, постраждалих внаслідок війни, у т.ч. молоді з інвалідністю та молоді з числа внутрішньо переміщених осіб, до гуманітарної, психологічної та юридичної підтримки, кар'єрного консультування, послуг з неформальної освіти тощо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Департамент сім’ї, молоді та спорту обл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асної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держ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авної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адміністрації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комунальна установа «Чернігівський обласний молодіжний центр»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Чернігівської обласної ради (у порядку рекомендації)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01.06.2023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01.06.2023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іж комунальною установою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«Чернігівський обласний молодіжний центр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» Чернігівської обласної ради, б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лагодійною організацією «Благодійний фонд «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Співдія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» та Благодійною Організацією «Благодійний Фонд «Повір у себе» укладено меморандум про взаємодію і співпрацю. Згідно Меморандуму на базі Обласного молодіжного центру створено «ХАБ»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далі-Хаб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для реалізації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проєктів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щодо допомоги особам, які постраждали внаслідок збройної агресії російської федерації. У межах об’єднаної платформи волонтерських 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державних ініціатив «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СпівДія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на базі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ХАБу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, запрацювала безкоштовна психологічна служба. ЇЇ метою є надання психологічної підтримки цивільному населенню, яке постраждало в наслідок війни в Україні шляхом надання індивідуальних консультацій в телефонному режимі, дистанційно по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Z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oom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або очно. Такою підтримкою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скористалося понад 750 осіб Чернігівщини.</w:t>
            </w:r>
            <w:r/>
          </w:p>
          <w:p>
            <w:pPr>
              <w:ind w:left="-2" w:right="57" w:firstLine="408"/>
              <w:jc w:val="bot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Реалізовано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програму залучення молоді до громадянського та політичного життя, зокрема, осіб з інвалідністю та молоді з числа внутрішньо переміщених осіб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підготувати</w:t>
            </w:r>
            <w:r>
              <w:rPr>
                <w:rFonts w:ascii="Times New Roman" w:hAnsi="Times New Roman" w:cs="Times New Roman" w:eastAsia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дення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освітньо-виховн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заходів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(тренінги, семінари, форуми) для представників молодіжних центрів та активної молоді для підвищення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рівня їх спроможності та якості діяльності, зокрема щодо роботи з різними категоріями молоді, у т.ч. особами з інвалідністю та молоді з числа внутрішньо переміщених осіб, для її залучення до громадянського та політичного життя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Департамент сім’ї, молоді та спорту обл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асної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держ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авної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адміністраці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ї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комунальна установа «Чернігівськи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й обласний молодіжний центр» Чернігівської обласної ради (у порядку рекомендації)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.2023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.2023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pStyle w:val="707"/>
              <w:ind w:left="0" w:firstLine="325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Підготовлено проведення </w:t>
            </w:r>
            <w:r>
              <w:rPr>
                <w:sz w:val="24"/>
                <w:szCs w:val="24"/>
              </w:rPr>
              <w:t xml:space="preserve">освітньо-виховних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заходів для представників молодіжних центрів та активної молоді з метою підвищення рівня спроможності та якості діяльності, зокрема щодо роботи з різними категоріями молоді, в тому числі особами з інвалідністю та молоді з числа внутрішньо переміщених осіб.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highlight w:val="yellow"/>
              </w:rPr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highlight w:val="yellow"/>
              </w:rPr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провести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освітньо-виховні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заходи (тренінги, семінари, форуми) для представників молодіжних центрів та активної молоді для підвищення рівня їх спроможності та якості діяльності, зокрема щодо роботи з різними категоріями молоді, у т.ч. особами з інвалідністю та молоді з числа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внутрішньо переміщених осіб, для її залучення до громадянського та політичного життя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Департамент сім’ї, молоді та спорту обл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асної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держ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авної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адміністраці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ї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комунальна установа «Чернігівський обласний молодіжний центр» Чернігівської обласної ради (у порядку рекомендації)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01.06.2023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01.06.2023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pStyle w:val="707"/>
              <w:ind w:left="0" w:firstLine="325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 метою підвищення рівня спроможності та якості діяльності, зокрема щодо роботи з різними категоріями молоді, в тому числі особами з інвалідністю та молоді з числа внутрішньо переміщених осіб, для їх залучення до громадянського та політичного життя, </w:t>
            </w:r>
            <w:r>
              <w:rPr>
                <w:sz w:val="24"/>
                <w:szCs w:val="24"/>
              </w:rPr>
              <w:t xml:space="preserve">КУ</w:t>
            </w:r>
            <w:r>
              <w:rPr>
                <w:sz w:val="24"/>
                <w:szCs w:val="24"/>
              </w:rPr>
              <w:t xml:space="preserve"> «Чернігівський обласний молодіжний центр» Чернігівської обласної ради проведено тренінг «Молодіжна робота, інформована про травму», що розроблено та впроваджується у межах переглянутого плану роботи </w:t>
            </w:r>
            <w:r>
              <w:rPr>
                <w:sz w:val="24"/>
                <w:szCs w:val="24"/>
              </w:rPr>
              <w:t xml:space="preserve">проєкту</w:t>
            </w:r>
            <w:r>
              <w:rPr>
                <w:sz w:val="24"/>
                <w:szCs w:val="24"/>
              </w:rPr>
              <w:t xml:space="preserve"> Ради Європи «Молодь за демократію в Україні: Фаза ІІ» у співпраці з Міністерством молоді та спорту України. Основна мета тренінгу - адаптація роботи молодіжних центрів Чернігівщини та формування </w:t>
            </w:r>
            <w:r>
              <w:rPr>
                <w:sz w:val="24"/>
                <w:szCs w:val="24"/>
              </w:rPr>
              <w:t xml:space="preserve">компетенцій</w:t>
            </w:r>
            <w:r>
              <w:rPr>
                <w:sz w:val="24"/>
                <w:szCs w:val="24"/>
              </w:rPr>
              <w:t xml:space="preserve"> серед спільноти молодіжних працівників регіону до викликів </w:t>
            </w:r>
            <w:r>
              <w:rPr>
                <w:sz w:val="24"/>
                <w:szCs w:val="24"/>
              </w:rPr>
              <w:t xml:space="preserve">спричинених агресією військами російської федерації в Україні. Протягом шести днів 20 молодіжних працівників та працівниць регіону проходили спеціалізоване навчання, у змішаному форматі (3 дні </w:t>
            </w:r>
            <w:r>
              <w:rPr>
                <w:sz w:val="24"/>
                <w:szCs w:val="24"/>
              </w:rPr>
              <w:t xml:space="preserve">офлайн</w:t>
            </w:r>
            <w:r>
              <w:rPr>
                <w:sz w:val="24"/>
                <w:szCs w:val="24"/>
              </w:rPr>
              <w:t xml:space="preserve"> та 3 дні та </w:t>
            </w:r>
            <w:r>
              <w:rPr>
                <w:sz w:val="24"/>
                <w:szCs w:val="24"/>
              </w:rPr>
              <w:t xml:space="preserve">онлайн</w:t>
            </w:r>
            <w:r>
              <w:rPr>
                <w:sz w:val="24"/>
                <w:szCs w:val="24"/>
              </w:rPr>
              <w:t xml:space="preserve">), на якому навчилися працювати з власними ресурсами, розвинули компетентності в сфері першої психологічної допомоги, обмінялися досвідом. З 17 по 22 травня 2023 року, три фахівця Чернігівського обласного молодіжного центру пройшли навчання з </w:t>
            </w:r>
            <w:r>
              <w:rPr>
                <w:sz w:val="24"/>
                <w:szCs w:val="24"/>
              </w:rPr>
              <w:t xml:space="preserve">тренінговою</w:t>
            </w:r>
            <w:r>
              <w:rPr>
                <w:sz w:val="24"/>
                <w:szCs w:val="24"/>
              </w:rPr>
              <w:t xml:space="preserve"> програмою: «Молодіжна робота, інформована про травму». Методики даної програми </w:t>
            </w:r>
            <w:r>
              <w:rPr>
                <w:sz w:val="24"/>
                <w:szCs w:val="24"/>
              </w:rPr>
              <w:t xml:space="preserve">імплементовані</w:t>
            </w:r>
            <w:r>
              <w:rPr>
                <w:sz w:val="24"/>
                <w:szCs w:val="24"/>
              </w:rPr>
              <w:t xml:space="preserve"> в поточну діяльність центру.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підготувати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дення тренінгів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для представників молодіжних рад, у т.ч. молоді з інвалідністю, та молоді з числа внутрішньо переміщених осіб, яка постраждала внаслідок війни, щодо участі у процесах ухвалення рішень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Департамент сім’ї, молоді та спорту облдержадміністрації,</w:t>
            </w:r>
            <w:r/>
          </w:p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виконавчі органи міських, сільських, селищних рад (у порядку рекомендації)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01.07.2023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01.07.2023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Підготовлено проведення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консультацій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представників молодіжних рад області,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зокрема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осіб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 інвалідністю та внутрішньо переміщених осіб, як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постраждал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внаслідок війни, щодо участі у процесах ухвалення рішень спільно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громадською організацією «Конгрес молодіжних рад України».</w:t>
            </w:r>
            <w:r/>
          </w:p>
          <w:p>
            <w:pPr>
              <w:pStyle w:val="707"/>
              <w:ind w:left="0" w:firstLine="325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провести тренінги для представників молодіжних рад, у т.ч. молоді з інвалідністю, та молоді з числа внутрішньо переміщених осіб, яка постраждала внаслідок війни, щодо участі у процесах ухвалення рішень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Департамент сім’ї, молоді та спорту облдержадміністрації,</w:t>
            </w:r>
            <w:r/>
          </w:p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виконавчі органи міських, сільських, селищних рад (у порядку рекомендації)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01.06.2023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01.06.2023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травня 2023 року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представників молодіжних рад області,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зокрема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осіб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 інвалідністю та внутрішньо переміщених осіб, як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постраждал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внаслідок війни, щодо участі у процесах ухвалення рішень спільно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громадською організацією «Конгрес молодіжних рад України».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підготувати проведення інформаційно-просвітницьких заходів (акції, форуми, тренінги) для молоді стосовно інструментів участі молоді у громадянському та політичному житті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vMerge w:val="restart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Департамент сім’ї, молоді та спорту облдержадміністрації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комунальна установа «Чернігівський обласний молодіжний центр» Чернігівської обласної ради (у порядку рекомендації)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pStyle w:val="707"/>
              <w:ind w:left="0" w:firstLine="325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Підготовлено проведення </w:t>
            </w:r>
            <w:r>
              <w:rPr>
                <w:sz w:val="24"/>
                <w:szCs w:val="24"/>
              </w:rPr>
              <w:t xml:space="preserve">інформаційно-просвітницьких заходів для молоді стосовно інструментів участі молоді у громадянському та політичному житті в рамках проекту «Дорослі ігри», що реалізувався за підтримки Британської Ради в Україні спільно з ГО «Лабораторія Ініціативної Молоді»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провести інформаційно-просвітницькі заходи (акції, форуми, тренінги) для молоді стосовно інструментів участі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молоді у громадянському та політичному житті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vMerge w:val="continue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333333" w:sz="7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метою поширення ідеї демократичної участі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громадському та політичному житті молоді, в рамках проекту «Дорослі ігри», що реалізувався за підтримки Британської Ради в Україні спільно з ГО «Лабораторія Ініціативної Молоді» та Ніжинським міським молодіжним центром, протягом травня проведено марафон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настільних ігор з демократії. Кожна з ігор - «Країна гідності», «Світ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омад» та «Демократія» сприяла підвищенню знань про демократичні процеси та розвитку у молоді навиків дебатів та комунікації. У марафоні взяли участь більше 120 учасників з числа учнівської та студентської  молоді, в тому числі внутрішньо переміщених осіб. 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приміщенні Чернігівського обласного молодіжного центру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травня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відбувся показ та обговорення з експертами документальної стрічки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Євромайдан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Чорновий монтаж», що складається з найкращих кадрів від режисерів, які знімали український протест. Показ відбувся у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проєкту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Всеукраїнської молодіжної громадської організації «ФРІ» у партнерстві з кіноклубом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UA».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Завдання: Реалізовано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програму залучення організацій громадянського суспільства до надання соціальних послуг безпритульним особам</w:t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розробити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обласну програму, спрямовану на підтримку  безпритульних осіб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left="-100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Департамент соціального захисту населення обласної державної адміністрації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31.05.2023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31.05.2023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Скасовано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left="41" w:firstLine="426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Обласна програма спрямована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на підтримку  безпритульних осіб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в області не розроблялася, у зв’язку з тим, що послуги вищевказаній категорії осіб надає комунальна установа «Чернігівський обласний центр соціальної адаптації» Чернігівської обласної ради. </w:t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забезпечити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закупівлю послуг  з надання безпритульним особам послуг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притулку та соціальної інтеграції та реінтегр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ації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01.07.2023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Скасовано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left="41" w:firstLine="426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Закупівля послуги з надання безпритульним особам послуг притулку та соціальної інтеграції та реінтеграції не закуповувались у зв’язку з тим, що послуги вищевказаній категорії осіб надає комунальна установа «Чернігівський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обласний центр соціальної адаптації» Чернігівської обласної ради.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41" w:firstLine="426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 w:eastAsia="Calibri"/>
                <w:sz w:val="24"/>
                <w:szCs w:val="24"/>
              </w:rPr>
              <w:t xml:space="preserve">Здійснено</w:t>
            </w:r>
            <w:r>
              <w:rPr>
                <w:rFonts w:ascii="Times New Roman" w:hAnsi="Times New Roman" w:cs="Times New Roman" w:eastAsia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Calibri"/>
                <w:sz w:val="24"/>
                <w:szCs w:val="24"/>
              </w:rPr>
              <w:t xml:space="preserve">фінансову підтримку </w:t>
            </w:r>
            <w:r>
              <w:rPr>
                <w:rFonts w:ascii="Times New Roman" w:hAnsi="Times New Roman" w:cs="Times New Roman" w:eastAsia="Calibri"/>
                <w:sz w:val="24"/>
                <w:szCs w:val="24"/>
              </w:rPr>
              <w:t xml:space="preserve">громадських об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ru-RU"/>
              </w:rPr>
              <w:t xml:space="preserve">’</w:t>
            </w:r>
            <w:r>
              <w:rPr>
                <w:rFonts w:ascii="Times New Roman" w:hAnsi="Times New Roman" w:cs="Times New Roman" w:eastAsia="Calibri"/>
                <w:sz w:val="24"/>
                <w:szCs w:val="24"/>
              </w:rPr>
              <w:t xml:space="preserve">єднань</w:t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провести конкурси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заходів та надання фінансової підтримки з обласного бюджету на покриття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частки витрат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оренду приміщення, оплату комунальних послуг та енергоносіїв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громадським </w:t>
            </w:r>
            <w:r>
              <w:rPr>
                <w:rFonts w:ascii="Times New Roman" w:hAnsi="Times New Roman" w:cs="Times New Roman" w:eastAsia="Calibri"/>
                <w:sz w:val="24"/>
                <w:szCs w:val="24"/>
              </w:rPr>
              <w:t xml:space="preserve">об’єднанням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діяльність яких має соціальну спрямованість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Департамент соціального захисту населення обласної державної адміністрації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31.05.2023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left="41" w:firstLine="426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 області, рішенням Чернігівської обласної ради  від 26.01.2021 №18-2/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III, затверджено обласну програму «Соціальне партнерство»  на 2021-2023 роки. Метою програми є фінансова підтримка громадських організацій для проведення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заходів та покриття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частки витрат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оренду приміщення, оплату комунальних послуг та енергоносіїв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громадським </w:t>
            </w:r>
            <w:r>
              <w:rPr>
                <w:rFonts w:ascii="Times New Roman" w:hAnsi="Times New Roman" w:cs="Times New Roman" w:eastAsia="Calibri"/>
                <w:sz w:val="24"/>
                <w:szCs w:val="24"/>
              </w:rPr>
              <w:t xml:space="preserve">об’єднанням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діяльність яких має соціальну спрямованість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/>
          </w:p>
          <w:p>
            <w:pPr>
              <w:ind w:left="41" w:firstLine="426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Розподіл коштів здійснюється за результатами конкурсу. 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асідання Комісії з проведення конкурсів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відбулося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22.03.2023 та визначено переможців.</w:t>
            </w:r>
            <w:r/>
          </w:p>
          <w:p>
            <w:pPr>
              <w:ind w:left="41" w:firstLine="426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  <w:p>
            <w:pPr>
              <w:ind w:left="41" w:firstLine="426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здійснити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моніторинг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проведення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Calibri"/>
                <w:sz w:val="24"/>
                <w:szCs w:val="24"/>
              </w:rPr>
              <w:t xml:space="preserve">громадськими об</w:t>
            </w:r>
            <w:r>
              <w:rPr>
                <w:rFonts w:ascii="Times New Roman" w:hAnsi="Times New Roman" w:cs="Times New Roman" w:eastAsia="Calibri"/>
                <w:sz w:val="24"/>
                <w:szCs w:val="24"/>
              </w:rPr>
              <w:t xml:space="preserve">’</w:t>
            </w:r>
            <w:r>
              <w:rPr>
                <w:rFonts w:ascii="Times New Roman" w:hAnsi="Times New Roman" w:cs="Times New Roman" w:eastAsia="Calibri"/>
                <w:sz w:val="24"/>
                <w:szCs w:val="24"/>
              </w:rPr>
              <w:t xml:space="preserve">єднаннями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загальнообласних, соціальних заходів, заходів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державних свят та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визначних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дат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30.06.2023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left="41" w:firstLine="426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 результатами проведення конкурсу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        8 громадським організаціям, діяльність яких має соціальну спрямованість, затверджено фінансову підтримку з обласного бюджету для реалізації заходів та покриття частки витрат на оренду приміщення, оплату комунальних послуг та енергоносіїв в загальн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ій сумі                   1423,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9 тис. гривень. За січень-червень профінансовано 404,0 тис. гривень. </w:t>
            </w:r>
            <w:r/>
          </w:p>
          <w:p>
            <w:pPr>
              <w:ind w:left="41" w:firstLine="426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Проведення </w:t>
            </w:r>
            <w:r>
              <w:rPr>
                <w:rFonts w:ascii="Times New Roman" w:hAnsi="Times New Roman" w:cs="Times New Roman" w:eastAsia="Calibri"/>
                <w:sz w:val="24"/>
                <w:szCs w:val="24"/>
              </w:rPr>
              <w:t xml:space="preserve">громадськими об’єднаннями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загальнообласних, соціальних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заходів, заходів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державних свят та визначних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дат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заплановано до кінця 2023 року.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Завдання: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Організовано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роботу по наданню допомоги батькам, прийомним сім’ям, дитячим будинкам сімейного типу, опікунам, патронатним родинам, а також родинам, які опинились в складних життєвих обставинах та дітям</w:t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створити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в                      м. Чернігові кімнату «Дитячого простору», яка має ігрову зону, наповнену сучасними дидактичними та розвиваючими іграшками,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кінозону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кімнати для роботи за різними напрямками – з батьками та дітьми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right w:val="single" w:color="333333" w:sz="7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Служба у справах дітей обласної державної адміністрації,</w:t>
            </w:r>
            <w:r/>
          </w:p>
          <w:p>
            <w:pPr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освіти і науки обласної державної адміністрації за сприяння благодійної організації «Благодійний фонд 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СОС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Дитяче Містечко»</w:t>
            </w:r>
            <w:r>
              <w:rPr>
                <w:rFonts w:ascii="Times New Roman" w:hAnsi="Times New Roman" w:cs="Times New Roman" w:eastAsia="Calibri"/>
                <w:sz w:val="24"/>
                <w:szCs w:val="24"/>
              </w:rPr>
              <w:t xml:space="preserve"> 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right w:val="single" w:color="333333" w:sz="7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30.06.2023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right w:val="single" w:color="333333" w:sz="7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30.06.2023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right w:val="single" w:color="333333" w:sz="7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right w:val="single" w:color="333333" w:sz="7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 м. Чернігові створено 2 кімнати «Дитячого простору», які мають ігрову зону,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ноповнену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сучасними дидактичними та розвиваючими іграшками, коногону, кімнати для роботи за різними напрямками – з батьками та дітьми.</w:t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відкрити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в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br/>
              <w:t xml:space="preserve">м. Чернігові кімнату «Дитячого простору», яка має ігрову зону, наповнену сучасними дидактичними та розвиваючими іграшками,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кінозону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кімнати для роботи за різними напрямками – з батьками та дітьми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vMerge w:val="continue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організувати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роботу «Телефону довіри» при Чернігівському центрі соціально-психологічної реабілітації дітей для надання консультацій дітям та батькам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right w:val="single" w:color="333333" w:sz="7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Служба у справах дітей обласної державної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адміністрації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</w:t>
            </w:r>
            <w:r/>
          </w:p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Чернігівський центр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соціально-психологічної реабілітації дітей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                   (у порядку рекомендації)</w:t>
            </w:r>
            <w:r/>
          </w:p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 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left="41" w:firstLine="284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При Чернігівському центрі соціально-психологічної реабілітації дітей відновлено роботу психологічної допомоги «Телефон довіри».</w:t>
            </w:r>
            <w:r/>
          </w:p>
          <w:p>
            <w:pPr>
              <w:ind w:left="41" w:firstLine="284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Станом на 01.07.2023 надано 76 консультацій батькам та дітям.</w:t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організувати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діяльність мобільних  бригад для  надання комплексної допомоги прийомним сім’ям, дитячим будинкам сімейного типу, опікунам, патронатним родинам, а також родинам, які опинились в складних життєвих обставинах через шкоду, завдану бойовими діями,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терористичним актом, збройним конфліктом, тимчасовою окупацією, збройною агресією російської федерації проти України та/або іншої країни проти України та інших причин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Станом на 01.07.2023 надано комплексну допомогу дітям, батькам, та іншим законним представникам (всього-1200 осіб). </w:t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організувати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діяльність мобільного інформаційно-консультативного пункту з прав дитини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84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Служба у справах дітей обласної державної адміністрації</w:t>
            </w:r>
            <w:r/>
          </w:p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 І півріччі 2023 року здійснено 8 виїздів мобільного інформаційно-консультативного пункту з прав дитини в територіальні громади області.</w:t>
            </w:r>
            <w:r/>
          </w:p>
        </w:tc>
      </w:tr>
      <w:tr>
        <w:trPr>
          <w:trHeight w:val="375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firstLine="325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Стратегічна ціль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: держава сприяє підвищенню рівня здоров’я та забезпеченню фізичної активності населення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firstLine="325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Завдання: 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медичн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допомог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Захисникам і Захисницям України, членам сімей загиблих (померлих) Захисників і Захисниць України</w:t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забезпечити обстеженням Захисників і Захисниць України, членів їх сімей та родин загиблих воїнів методом МРТ за направленням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лікаря та безкоштовним лікуванням цієї категорії громадян в обласних лікувальних комунальних некомерційних підприємствах у межах бюджетного фінансування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84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обласної державної адміністрації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Забезпечено обсте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ження 618 Захисників і Захисниць України, членів їх сімей та родин загиблих методом МРТ за направленням лікаря та безкоштовним лікуванням цієї категорії громадян в обласних лікувальних комунальних некомерційних підприємствах у межах бюджетного фінансування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</w:t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забезпечити направлення Захисників і Захисниць України, у яких виявлені порушення стану здоров’я, на стаціонарне обстеження та лікування у медичні заклади області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84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обласної державної адміністрації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Забезпечено направлення 1540 Захисників і Захисниць України, у яких виявлено порушення стану здоров’я, на стаціонарне обстеження та лікування у медичні заклади області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</w:t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організувати медичне супроводження демобілізованих (звільнених із служби) Захисників і Захисниць України при проходженні медико-соціальних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експертних комісій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84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обласної державної адміністрації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 закладах охорони здоров’я організовано медичне супроводження для 463 демобілізованих Захисників і Захисниць України при проходженні медико-соціальних експертних комісій</w:t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ind w:left="12" w:right="-115"/>
              <w:spacing w:line="240" w:lineRule="auto"/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надати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 послуг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зубопротезування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Захисникам і Захисницям України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 з використанням </w:t>
            </w:r>
            <w:r/>
          </w:p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дороговартісних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 сучасних матеріалів і технологій із супроводжуючим лікуванням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84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обласної державної адміністрації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Забезпечено зубопротезування 72 Захисників і Захисниць Укр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аїни з використанням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дороговарті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сних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сучасних матеріалів і технологій із супроводжуючим лікуванням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</w:t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ind w:left="12" w:right="-115"/>
              <w:spacing w:line="240" w:lineRule="auto"/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нада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ти 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 психологічн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 реабілітаційн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 допомог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Захисникам і Захисницям України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 у Центрі психологічної реабілітації на базі комунального лікувально-профілактичного закладу «Чернігівська обласна психоневрологічна лікарня»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84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обласної державної адміністрації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31.05.2023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 Центрі психологічної ре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абілітації на базі комунального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лікувально-профілактичного закладу «Чернігівська обласна психоневрологічна лікарня» надана психологічна реабілітаційна допомога 716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Захисникам і Захисницям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створ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ити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 умов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для реабілітаційного процесу демобілізованих 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(звільнених зі служби)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Захисників і Захисниць України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 xml:space="preserve">, які проходять медичну реабілітацію в Центрі реабілітації для учасників АТО на базі КНП «Чернігівська обласна лікарня» Чернігівської обласної ради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84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обласної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державної адміністрації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Центрі реабілітації для учасників АТО на базі КНП «Чернігівська обласна лікарня»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пройшли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медичну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реабілітацію 199 демобілізованих (звільнених зі служби)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Захисників і Захисниць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ити роботу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«Єдиного вікна» на базі комунального лікувально-профілактичного закладу «Чернігівська обласна психоневрологічна лікарня»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84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обласної державної адміністрації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Організовано проведення профілактичних психіатричних оглядів в приміщенні одного підр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озділу лікарні за адресою: вул.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Івана Мазепи,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б.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м. Чернігів,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користуючись єдиною базою даних осіб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які перебувають під спостереженням у лікарів-психіатрів та лікарів-наркологів та токсикологічним відділом лабораторії закладу.</w:t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надати Захисникам і Захисницям України послуги з відновного лікування та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медико-психологічної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реабілітації в тому числі із застосуванням фізіотерапевтичних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методів, лікувальної фізкультури та сенсорного відновлення. В першу чергу тим, що потребують медичної допомоги після контузій та мінно-вибухових травм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84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обласної державної адміністрації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Забезпечено надання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послуг  з відновного лікування та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медико-психологічної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реабілітації в тому числі із застосуванням фізіотерапевтичних методів, лікувальної фізкультури та сенсорного відновлювання. В першу чергу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послуги надаються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тим, що потребують медичної допомоги після контузій та мінно-вибухових травм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3100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Захисник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Захисниц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firstLine="325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Завдання: 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озшир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ено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охоплення послугою раннього втручання в закладах охорони здоров'я за принципом раннього виявлення дітей, які мають порушення розвитку або в яких є ризик виникнення таких порушень</w:t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медичну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реабілі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тацію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немовлят, які народилися передчасно та/або хворими, протягом перших трьох років життя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right w:val="single" w:color="333333" w:sz="7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здоров’я обласної державної адміністрації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right w:val="single" w:color="333333" w:sz="7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 закладах охорони здоров’я проведена медична реабілітація 1381 немовля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які народилися передчасно та/або хворими, протягом перших трьох років життя</w:t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реабілітацій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 допомогу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дітям у стаціонарних та амбулаторних умовах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 закладах охорони здоров'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я забезпечено реабілітаційна допомога 130 дітям у стаціонарних та амбулаторних умовах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firstLine="325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Завдання: П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окращ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ено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доступ до акушерсько-гінекологічної, терапевтичної, консультативно-медичної допомоги сільському населенню, на територіях територіальних громад яких ускладнено доступ до діагностики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та медичних послуг, внутрішньо переміщеним особам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особам з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обмеженими фізичними можливостями та іншим вразливим групам населення шляхом підтримки діяльності мобільних бригад</w:t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зпечити доступність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населення області до послуг з психіатричної допомоги, яка надається шляхом виїзду мобільних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мультидисциплінарних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333333" w:sz="7" w:space="0"/>
              <w:right w:val="single" w:color="333333" w:sz="7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охорони здоров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’я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обласної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державної адміністрації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right w:val="single" w:color="333333" w:sz="7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Забезпечено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проведення оглядів 158 осіб з психіатричної допомоги, яка надається шляхом виїзду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мультидисциплінарних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команд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</w:t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доступність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населення області до послуг з мобільної паліативної медичної допомоги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онкохворим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хворим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після інсульту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хворим з хронічно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серцевою недостатністю, хворим з цукровим діабетом та іншим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Забезпечено надання з мобільної паліативної медичної допомоги 1559 особам з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онкозахворюванням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хворим після інсульту, хворим з хронічною серцевою недостатністю, хворим з цукровим діабетом та іншим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дено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інформаційну кампанію щодо можливостей використання засобів фізичної культури і спорту для психологічної та фізичної реабілітації, зняття психоемоційної напруги та соціальної</w:t>
            </w:r>
            <w:r/>
          </w:p>
          <w:p>
            <w:pPr>
              <w:ind w:firstLine="325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адаптації всіх груп населення</w:t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підготувати  проведення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інформаційної кампанії про важливість спорту для підтримки здоров'я людей зі стійким обмеженням повсякденн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ого функціонування і про залучення їх до спорту на рівні з усіма, про програми можливостей використання засобів фізичної культури і спорту для психологічної та фізичної реабілітації, зняття психоемоційної напруги та соціальної адаптації всіх груп населення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right w:val="single" w:color="333333" w:sz="7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Департамент сім’ї, молоді та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спорту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обласної державної адміністрації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01.05.2023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01.05.2023-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умовах воєнного часу заняття з оздоровчої рухової активності серед населення, у тому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числі осі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з інвалідністю, внутрішньо переміщених осіб, військових та ветеранів війни є актуальним, потужним та ефективним засобом у покращені фізичного та психічного здоров’я населення, а також зниження психоемоційного напруження, стресу та подолання їх наслідків.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сім’ї, молоді та спорту облдержадміністрації підготував проведення інформаційної кампанії про важливість спорту для підтримки здоров'я людей зі стійким обмеженням повсякденно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функціонування і про залучення їх до спорту на рівні з усіма, про програми можливостей використання засобів фізичної культури і спорту для психологічної та фізичної реабілітації, зняття психоемоційної напруги та соціальної адаптації всіх груп населення.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</w:tr>
      <w:tr>
        <w:trPr>
          <w:trHeight w:val="4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6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провести інформаційну кампанію про важливість спорту для підтримки здоров'я людей зі стійким обмеженням повсякденного функціонування і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 залучення їх до спорту на рівні з усіма, про програми можливостей використання засобів фізичної культури і спорту для психологічної та фізичної реабілітації, зняття психоемоційної напруги та соціальної адаптації всіх груп населення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метою створення умов щодо забезпечення оптимальної рухової активності різних груп населення, в т.ч. учасників війни, учасників бойових дій,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осіб з інвалідністю внаслідок війни, членів сімей загиблих (померлих) ветеранів війни, Захисників та Захисниць України, для зміцнення здоров’я з урахуванням інтересів здібностей та індивідуальних особливостей кожного, Департаментом сім’ї,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облдержадміністрації спільно з фізкультурно-спортивними товариствами, центрами фізичного здоров’я населення «Спорт для всіх» постійно проводиться активна інформаційно-пропагандистська робота з питань фізичної культури і спорту, здорового способу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життя серед населення через засоби масової інформації, соціальні мережі, соціальну рекламу, друковані медіа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Напрям 5. Освітня 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безбар’єрність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: Створені рівні можливості та вільний доступ до освіти, зокрема освіти протягом життя, а також здобуття іншої професії, підвищення кваліфікації та опанування додаткових 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компетентностей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Стратегічна ціль: освітні потреби дорослих, молоді та дітей забезпечені якісною освітою продовж життя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Підвищ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ено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рівень якості надання освітніх послуг у закладах загальної середньої освіти</w:t>
            </w:r>
            <w:r/>
          </w:p>
        </w:tc>
      </w:tr>
      <w:tr>
        <w:trPr>
          <w:trHeight w:val="45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моніторинг потреб громади щодо функціонування спеціальних класів в закладах загальної середньої освіти, які будуть функціонувати в 2023/2024 навчальному році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38" w:type="dxa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освіти і науки обласної державної адміністрації, </w:t>
            </w:r>
            <w:r/>
          </w:p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виконавчі органи міських, сільських,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селищних рад (у порядку рекомендації)</w:t>
            </w:r>
            <w:r/>
          </w:p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01.09.2023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pStyle w:val="709"/>
              <w:ind w:right="108" w:firstLine="32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червня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року Управлінням освіти і науки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облдержадміністрації,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місцевими органами управління освітою розпочато проведення моніторингу щодо відкриття та функціонування у 2023/2024 навчальному році спеціальних класів в закладах загальної середньої освіти області.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Завдання: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Створено умови для дистанційного навчання усіх освітніх рівнів</w:t>
            </w:r>
            <w:r/>
          </w:p>
        </w:tc>
      </w:tr>
      <w:tr>
        <w:trPr>
          <w:trHeight w:val="45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провести навчання щодо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професійної кваліфікації педагогічних працівників закладів освіти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right w:val="single" w:color="333333" w:sz="7" w:space="0"/>
            </w:tcBorders>
            <w:tcW w:w="1738" w:type="dxa"/>
            <w:vMerge w:val="restart"/>
            <w:textDirection w:val="lrTb"/>
            <w:noWrap w:val="false"/>
          </w:tcPr>
          <w:p>
            <w:pPr>
              <w:ind w:left="-63" w:right="108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освіти і науки обласної державної адміністрації,</w:t>
            </w:r>
            <w:r/>
          </w:p>
          <w:p>
            <w:pPr>
              <w:ind w:left="-63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Чернігівський обласний інститут післядипломної педагогічної освіти                  ім. К.Д.Ушинського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(у порядку рекомендації)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right w:val="single" w:color="333333" w:sz="7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120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квітня-липня 2023 року 1200 педагогічних працівників здійснили навчання за програмою підвищення кваліфікації для педагогічних працівників у Чернігівському обласному інституті післядипломної педагогічної освіти імені К.Д.Ушинського.</w:t>
            </w:r>
            <w:r/>
          </w:p>
        </w:tc>
      </w:tr>
      <w:tr>
        <w:trPr>
          <w:trHeight w:val="45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забезпечити заклади освіти необхідною комп’ютерною технікою для організації дистанційного навчання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38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травні 2023 року від Дитячого фонду ООН «ЮНІСЕФ», за сприяння Міністерства освіти і науки України, отримано 354 одиниці комп’ютерного обладнання, а саме: 177 планшетів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Lenovo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177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хромбукі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Samsung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Galaxy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Chromebook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Комп’ютерне обладнання отримали заклади освіти області, що знаходяться у 20 кілометровій прикордонній зоні з російською федерацією та республікою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білорусь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яких освітній процес організовано за дистанційною формою навчання, а саме: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Корюківської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Сновської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Новгород-Сіверської,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Семенівської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Городнянської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громад.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ід громадської організації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Комітет сприяння розв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итку інформаційного суспільства»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отримано  телекомунікаційне обладнання, а саме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WiFi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роутери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загальній кількості 194 одиниці, що  розподілено  між закладами освіти області.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Здійс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нено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системний моніторинг дотримання принципу освітньої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безбар’єрності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у сфері охорони здоров'я</w:t>
            </w:r>
            <w:r/>
          </w:p>
        </w:tc>
      </w:tr>
      <w:tr>
        <w:trPr>
          <w:trHeight w:val="45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здійснити системний моніторинг щодо забезпечення рівних можливостей та вільного доступу до освіти в закладах фахової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передвищої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та вищої освіти, що здійснюють підготовку за спеціальностями галузі знань 22 «Охорона здоров’я»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right w:val="single" w:color="333333" w:sz="7" w:space="0"/>
            </w:tcBorders>
            <w:tcW w:w="1738" w:type="dxa"/>
            <w:vMerge w:val="restart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обласної державної адміністрації,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/>
          </w:p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освіти і науки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обласної державної адміністрації</w:t>
            </w:r>
            <w:r/>
          </w:p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спеціальностями галузі знань 22 «Охорона здоров’я» в області надають освітні послуги 7 закладів вищої та фахової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передвищої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освіти.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результатами моніторингу правил прийому щодо вступу у 2023 році до закладів вищої та фахової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передвищої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освіти області з метою забезпечення рівних можливостей та вільного доступу до освіти передбаче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 спеціальні умови участі в конкурсному відборі на навчання для соціально незахищених верств населення, а саме: особам з інвалідністю внаслідок війни, особам, визнаним постраждалими учасниками Революції Гідності, учасниками бойових дій та інших категорій.</w:t>
            </w:r>
            <w:r/>
          </w:p>
        </w:tc>
      </w:tr>
      <w:tr>
        <w:trPr>
          <w:trHeight w:val="45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здійснити системний моніторинг щодо забезпечення безперешкодного доступу людей з інвалідністю та інших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маломобільних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груп населення до будівель та приміщень закладів освіти, що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здійснюють підготовку за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спеціальностями галузі знань 22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«Охорона здоров’я»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38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left="41" w:firstLine="284"/>
              <w:jc w:val="both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результатами моніторингу закладів вищої та фахової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передвищої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освіти області, що здійснюють підготовку за спеціальностями галузі знань 22 «Охорона здоров’я»,  будівлі закладів забезпечені безперешкодним доступом  людей з інвалідністю та інших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маломобільних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 населення.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Завдання: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Забезпечено вільний доступ громадян без медичної освіти до необхідних медичних знань</w:t>
            </w:r>
            <w:r/>
          </w:p>
        </w:tc>
      </w:tr>
      <w:tr>
        <w:trPr>
          <w:trHeight w:val="45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розробити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інформаційно-просвітницькі та довідкові матеріали для громадян з основ медичних знань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right w:val="single" w:color="333333" w:sz="7" w:space="0"/>
            </w:tcBorders>
            <w:tcW w:w="1738" w:type="dxa"/>
            <w:vMerge w:val="restart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охорони здоров’я обласної державної адміністрації, </w:t>
            </w:r>
            <w:r/>
          </w:p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освіти і науки обласної державної адміністрації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01.09.2023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right w:val="single" w:color="333333" w:sz="7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left="41" w:firstLine="284"/>
              <w:jc w:val="both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метою підвищення рівня інформованості суспільства про можливі захворювання в організмі людини, їх діагностику, заходи профілактики і способи лікування на сайтах закладів вищої та фахової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передвищої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освіти області висвітлюється довідкова інформація з основ медичних знань до пам’ятних дат  (Тиждень імунізації, Всесвітній День боротьби 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тютюнопалінням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,. Всесвітній день щитовидної залози тощо).</w:t>
            </w:r>
            <w:r/>
          </w:p>
        </w:tc>
      </w:tr>
      <w:tr>
        <w:trPr>
          <w:trHeight w:val="45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поширити за допомогою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різних засобів (друкованих та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інтернет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видань, радіо, телебачення,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YouTube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тощо) інформаційно-просвітницькі та довідкові матеріали для громадян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з основ медичних знань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38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284"/>
              <w:jc w:val="both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Студентська молодь закладів вищої та фахової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передвищої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освіти області долучалась до інформаційних акцій з нагоди пам’ятних дат, спрямованих на поширення медичних знань про небезпеку захворювань та профілактичні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здоров’я-збережувальні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заходи.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firstLine="284"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Створено освітні центри ветеранського розвитку при закладах вищої освіти у регіонах України</w:t>
            </w:r>
            <w:r/>
          </w:p>
        </w:tc>
      </w:tr>
      <w:tr>
        <w:trPr>
          <w:trHeight w:val="45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розробити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проєкт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зі створення освітнього центру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ветеранського розвитку у партнерстві між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Мінветеранів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та визначеними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закладами вищої освіти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33333" w:sz="7" w:space="0"/>
              <w:right w:val="single" w:color="333333" w:sz="7" w:space="0"/>
            </w:tcBorders>
            <w:tcW w:w="1738" w:type="dxa"/>
            <w:vMerge w:val="restart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освіти і науки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обласної державної адміністрації, </w:t>
            </w:r>
            <w:r/>
          </w:p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Сектор у Чернігівській області Міністерства у справах ветеранів України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(у порядку рекомендації),</w:t>
            </w:r>
            <w:r/>
          </w:p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Національний університет «Чернігівська політехніка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» (у порядку рекомендації)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30.06.2023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30.06.2023</w:t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Управлінням освіти і науки облдержадміністрації спільно з Національним університетом «Чернігівська політехніка» розроблено та узгоджено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проєкт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«Освітні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 центр ветеранського розвитку»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</w:t>
            </w:r>
            <w:r/>
          </w:p>
          <w:p>
            <w:pPr>
              <w:ind w:firstLine="284"/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45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реалізувати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зі створення освітнього центру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ветеранського розвитку у партнерстві між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Мінветеранів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визначеними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закладами вищої освіти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38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284"/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Науковцями Національного університету «Чернігівська політехні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ка» розроблена та презентована 10 травня 2023 року на засіданні Робочої групи з громадської безпеки та відновлення м. Чернігова міні-ініціативи «IT – лабораторія Освітнього центру ветеранського розвитку», яку планується подати на конкурс грантів від ПРООН.</w:t>
            </w:r>
            <w:r/>
          </w:p>
        </w:tc>
      </w:tr>
      <w:tr>
        <w:trPr>
          <w:trHeight w:val="291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firstLine="284"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Стратегічна ціль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: потенціал кож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ної особи розкривається завдяки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 інклюзивній освіті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firstLine="284"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озви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нено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мереж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та підтримк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інклюзивно-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ресурсних центрів</w:t>
            </w:r>
            <w:r/>
          </w:p>
        </w:tc>
      </w:tr>
      <w:tr>
        <w:trPr>
          <w:trHeight w:val="45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продовжити навчання фахівців інклюзивно-ресурсних центрів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які надають послуги дітям з особливими освітніми потребами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та їх родинам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щодо сучасних практик впровадження інклюзивної освіти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33333" w:sz="7" w:space="0"/>
              <w:right w:val="single" w:color="333333" w:sz="7" w:space="0"/>
            </w:tcBorders>
            <w:tcW w:w="1738" w:type="dxa"/>
            <w:vMerge w:val="restart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освіти і науки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обласної державної адміністрації, </w:t>
            </w:r>
            <w:r/>
          </w:p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виконавчі органи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міських, сільських, селищних рад (у порядку рекомендації),</w:t>
            </w:r>
            <w:r/>
          </w:p>
          <w:p>
            <w:pPr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Чернігівський обласний інститут післядипломної педагогічної освіти ім. К.Д.Ушинського (у порядку рекомендації)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right w:val="single" w:color="333333" w:sz="7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right w:val="single" w:color="333333" w:sz="7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  <w:p>
            <w:pPr>
              <w:ind w:left="120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right w:val="single" w:color="333333" w:sz="7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284"/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Упралінням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освіти і науки обласної державної адміністрації 25.05.2023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обласний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вебінар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фахівців інклюзивно-ресурсних центрів «Актуальні засоби реалізації логопедичної допомоги в інклюзивно-ресурсному центрі» ( кількість учасників 30).</w:t>
            </w:r>
            <w:r/>
          </w:p>
        </w:tc>
      </w:tr>
      <w:tr>
        <w:trPr>
          <w:trHeight w:val="45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забезпечити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інклюзивно-ресурсні центри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методичними матеріалами та обладнанням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33333" w:sz="7" w:space="0"/>
              <w:right w:val="single" w:color="333333" w:sz="7" w:space="0"/>
            </w:tcBorders>
            <w:tcW w:w="1738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right w:val="single" w:color="333333" w:sz="7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33333" w:sz="7" w:space="0"/>
              <w:right w:val="single" w:color="333333" w:sz="7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right w:val="single" w:color="333333" w:sz="7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pStyle w:val="709"/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методичних матеріалів та обладнання для інклюзивно-ресурсних центрів протягом травня-червня 2023 року не здійснювалося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>
          <w:trHeight w:val="33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забезпечити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інклюзивно-ресурсні центри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достатньою кількістю кваліфікованих фахівців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33333" w:sz="7" w:space="0"/>
              <w:right w:val="single" w:color="333333" w:sz="7" w:space="0"/>
            </w:tcBorders>
            <w:tcW w:w="1738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right w:val="single" w:color="333333" w:sz="7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33333" w:sz="7" w:space="0"/>
              <w:right w:val="single" w:color="333333" w:sz="7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right w:val="single" w:color="333333" w:sz="7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pStyle w:val="709"/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проведення комплексної оцінки розвитку дитини, у тому числі повторної, визначен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особливих освітніх потреб, категорії освітніх труднощів, рівня та напрямів підтримки; здійснення психолого-педагогічного супроводу дітей з особливими освітніми потребами, дітей з інвалідністю та їх родин в інклюзивно-ресурсних центрах області станом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01.07.2023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працюють 86 фахівців (консультантів).</w:t>
            </w:r>
            <w:r/>
          </w:p>
        </w:tc>
      </w:tr>
      <w:tr>
        <w:trPr>
          <w:trHeight w:val="45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забезпечити співпрацю фахівців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інклюзивно-ресурсних центрів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та закладів освіти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38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pStyle w:val="709"/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області постійно здійснюється співпраця працівників інклюзивно-ресурсних центрів та закладів освіти з метою реалізації освітньої траєкторії для дітей з особливими освітніми потребами в закладах дошкільної та загальної середньої освіти.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firstLine="284"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ено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наявність 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ахівців за  професією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«асистент вчителя»</w:t>
            </w:r>
            <w:r/>
          </w:p>
        </w:tc>
      </w:tr>
      <w:tr>
        <w:trPr>
          <w:trHeight w:val="45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провести навчання фахівців за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професією «асистент вчителя»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базі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омунальн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«Прилуцький гуманітарно-педагогічний фаховий коледж імені Івана Франка» Чернігівської обласної ради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38" w:type="dxa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освіти і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науки обласної державної адміністрації, </w:t>
            </w:r>
            <w:r/>
          </w:p>
          <w:p>
            <w:pPr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комунальний заклад «Прилуцький гуманітарно-педагогічний фаховий коледж імені Івана Франка» Чернігівської обласної ради (у порядку рекомендації)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01.07.2023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01.07.2023</w:t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284"/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2022/2023 навчальному році здійснено підготовку 7 фахових молодших бакалаврів 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професією «асистент вчителя» Комунальним закладом «Прилуцький гуманітарно-педагогічний фаховий коледж імені Івана Франка» Чернігівської обласної ради.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firstLine="284"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ено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заклади освіти на всіх рівнях освіти допоміжними засобами для навчання та спеціальними підручникам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посібниками, в тому числі надрукованими шрифтом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Брайля</w:t>
            </w:r>
            <w:r/>
          </w:p>
        </w:tc>
      </w:tr>
      <w:tr>
        <w:trPr>
          <w:trHeight w:val="45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забезпечити осіб з особливими освітніми потребами допоміжними засобами навчання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33333" w:sz="7" w:space="0"/>
              <w:right w:val="single" w:color="333333" w:sz="7" w:space="0"/>
            </w:tcBorders>
            <w:tcW w:w="1738" w:type="dxa"/>
            <w:vMerge w:val="restart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освіти і науки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обласної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hd w:val="clear" w:color="auto" w:fill="fde9d9" w:themeFill="accent6" w:themeFillTint="33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державної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адміністрації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/>
          </w:p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иконавчі органи міських, сільських, селищних рад (у порядку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рекомендації),</w:t>
            </w:r>
            <w:r/>
          </w:p>
          <w:p>
            <w:pPr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Чернігівський обласний інститут післядипломної педагогічної освіти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ім. К.Д.Ушинського (у порядку рекомендації)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284"/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01.07.2023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 (73%) заклади загальної середньої освіти області, в яких організовано інклюзивне навчання, забезпечено допоміжними засобами навчання дітей з особливими освітніми потребами.</w:t>
            </w:r>
            <w:r/>
          </w:p>
        </w:tc>
      </w:tr>
      <w:tr>
        <w:trPr>
          <w:trHeight w:val="45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забезпечити  осіб з особливими освітніми потребами спеціальними підручниками, посібниками, в тому числі надрукованими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шрифтом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Брайля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38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01.07.2023</w:t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284"/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чні з функціональними порушеннями зору, які здобувають освіту в закладах освіти області, на 100% забезпечені підручниками, посібниками, надрукованими шрифтом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Брайля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firstLine="284"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Створено умови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здобуття освіти 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особливими освітніми потребами відповідно до їхніх потреб та можливостей</w:t>
            </w:r>
            <w:r/>
          </w:p>
        </w:tc>
      </w:tr>
      <w:tr>
        <w:trPr>
          <w:trHeight w:val="45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забезпечити формування мережі інклюзивних класів, груп, гуртків в закладах дошкільної, загальної середньої та позашкільної освіти відповідно до потреб територіальної громади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33333" w:sz="7" w:space="0"/>
              <w:right w:val="single" w:color="333333" w:sz="7" w:space="0"/>
            </w:tcBorders>
            <w:tcW w:w="1738" w:type="dxa"/>
            <w:vMerge w:val="restart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освіти і науки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обласної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hd w:val="clear" w:color="auto" w:fill="fde9d9" w:themeFill="accent6" w:themeFillTint="33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державної 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дміністрації,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/>
          </w:p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иконавчі органи міських, сільських, селищн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их рад (у порядку рекомендації)</w:t>
            </w:r>
            <w:r/>
          </w:p>
          <w:p>
            <w:pPr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pStyle w:val="709"/>
              <w:ind w:firstLine="467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Станом на 10 травня 2023 року у 62 закладах дошкільної освіти функціонувало 118 інклюзивних груп, в яких виховувалося 197 дітей з особливими освітніми потребами, освітній процес забезпечували 113 асистентів вихователя та 2 асистента дитини. </w:t>
            </w:r>
            <w:r/>
          </w:p>
          <w:p>
            <w:pPr>
              <w:ind w:firstLine="467"/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183 закладах загальної середньої освіти діяло 596  інклюзивних класів, у яких здобували освіту 799 дітей з особливими освітніми потребами, освітній процес забезпечували 596 асистентів вчителя та 1 асистент учня.</w:t>
            </w:r>
            <w:r/>
          </w:p>
        </w:tc>
      </w:tr>
      <w:tr>
        <w:trPr>
          <w:trHeight w:val="45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забезпечити підвезення дітей з особливими освітніми потребами, які цього потребують,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до закладу освіти та у зворотному напряму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38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01.07.2023</w:t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Виконано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284"/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2022/2023 навчальному році організованим підвозом було забезпечено 100% учнів з особливими освітніми потребами, які навчаються за очною та змішаною формами.</w:t>
            </w:r>
            <w:r/>
          </w:p>
        </w:tc>
      </w:tr>
      <w:tr>
        <w:trPr>
          <w:trHeight w:val="45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провести заходи з підвищення професійної кваліфікації педагогічних працівників закладів дошкільної, загальної середньої, позашкільної освіти, які забезпечують освітній процес в інклюзивних класах, групах, гуртках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38" w:type="dxa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освіти і науки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обласної державної адміністрації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/>
          </w:p>
          <w:p>
            <w:pPr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Чернігівський обласний інститут післядипломної педагогічної освіти              ім. К.Д.Ушинського              ( у порядку рекомендації)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284"/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метою вдосконалення раніше набутих професійних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формування нових в межах професійної діяльності протягом травня-червня 2023 року було організовано навчання за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рограмами підвищення кваліфікації в Чернігівському обласному інституті післядипломної педагогічної освіти імені К.Д.Ушинського для 141 педагогічного працівника закладів освіти області, які забезпечують освітній процес в інклюзивних класах, групах, гуртках.</w:t>
            </w:r>
            <w:r/>
          </w:p>
        </w:tc>
      </w:tr>
      <w:tr>
        <w:trPr>
          <w:trHeight w:val="45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провести профілактичні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заходи зі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здобувачами освіти з питань  запобігання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проявам насильства,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булінгу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формування толерантного ставлення та подолання стигматизації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33333" w:sz="7" w:space="0"/>
              <w:right w:val="single" w:color="333333" w:sz="7" w:space="0"/>
            </w:tcBorders>
            <w:tcW w:w="1738" w:type="dxa"/>
            <w:vMerge w:val="restart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Управління освіти і науки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обласної державної адміністрації,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/>
          </w:p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иконавчі органи міських, сільських, селищн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их рад (у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порядку рекомендації)</w:t>
            </w:r>
            <w:r/>
          </w:p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pStyle w:val="709"/>
              <w:ind w:right="108" w:firstLine="32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метою  формування у здобувачів освіти навичок безпечної поведінки, попередження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гендерно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обумовленого насильства, конфліктів працівниками психологічної служби в освітніх закладах області здійснюється впровадження інформаційн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о-просвітницьких програм Міністерства освіти і науки України «Дорослішай на здоров’я!»,  «Особиста гідність. Безпека життя, Громадянська позиція», «Навчіть дитину захищатися», «Вчимо дитину захищатися», «Я вмію себе захистити», «Сімейна розмова», «Вирішую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конфлікти та будую мир навколо себе», «Вирішення конфліктів мирним шляхом. Базові навички медіатора», модуля програми «Сприяння просвітницькій роботі «рівний-рівному» серед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лоді України щодо здорового способу життя» «Я – моє здоров’я – моє життя»,  посібника «Репродуктивне здоров’я та відповідальна поведінка учнівської молоді». Програми охоплюють широке коло питань: формування у здобувачів освіти навичок спілкування та ефекти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вної взаємодії; навичок безпечної поведінки, протистоянню насильству; ціннісного ставлення до власного здоров’я;  правового світогляду та правомірної поведінки; відповідального ставлення до збереження сімейних цінностей, основ відповідального батьківства. 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Просвітницьку діяльність продовжують 374 педагоги-тренери.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Тренінговою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роботою охоплено 2199 осіб.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метою протидії проявам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булінгу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захисту психологічного здоров’я та соціального благополуччя всіх учасників освітнього процесу в закладах вищої та фахової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передвищої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освіти області розроблено та діють положення щодо протидії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булінгу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/>
          </w:p>
          <w:p>
            <w:pPr>
              <w:ind w:firstLine="325"/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метою формування толерантності до будь-яких проявів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гендерно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зумовленого  насильства в громаді громадська організація «Чернігів Європейський» у травні 2023 року завершила реалізацію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проєкту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«Створення простору соціальних змін», що є складовою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загально-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національної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ініціативи «Підтримка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проєктів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громад зі зміни соціальних норм для запобігання домашньому 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гендерно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зумовленому насильству», в рамках співпраці </w:t>
            </w:r>
            <w:hyperlink r:id="rId18" w:tooltip="https://ukraine.unfpa.org/" w:history="1"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UNFPA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та </w:t>
            </w:r>
            <w:hyperlink r:id="rId19" w:tooltip="https://www.facebook.com/ISS.Ukraine" w:history="1"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громадської організації «Інноваційні соціальні рішення»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Платформою для реалізації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проєкту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виступив Національний університет «Чернігівська політехніка».</w:t>
            </w:r>
            <w:r/>
          </w:p>
        </w:tc>
      </w:tr>
      <w:tr>
        <w:trPr>
          <w:trHeight w:val="45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організувати просвітницькі заходи для педагогічних працівників та батьків здобувачів освіти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 метою формування</w:t>
            </w:r>
            <w:r>
              <w:rPr>
                <w:rFonts w:ascii="Times New Roman" w:hAnsi="Times New Roman" w:cs="Times New Roman" w:eastAsia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позитивного мікроклімату в закладах освіти, в яких здобувають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освіту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діти з особливими освітніми потребами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38" w:type="dxa"/>
            <w:vMerge w:val="continue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284"/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метою формування позитивного мікроклімату в закладах освіти, в яких здобувають освіти діти з особливими освітні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потребами, з 23 травня до 12 червня 2023 року Навчально-методичним центром психологічної служби у системі освіти Чернігівської області проведено 12 навчальних тренінгів «Навички першої психологічної допомоги», «Соціально-психологічна допомога» у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Проєкту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«Мирне завтра» ( 180 учасників).</w:t>
            </w:r>
            <w:r/>
          </w:p>
        </w:tc>
      </w:tr>
      <w:tr>
        <w:trPr>
          <w:trHeight w:val="45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провести заходи для педагогічних працівників з питань профілактики емоційного вигорання, формування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стресостійкості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та індивідуального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педагогічного підходу в роботі з дітьми з особливими освітніми потребами (семінари, тренінги тощо)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38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701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1985" w:type="dxa"/>
            <w:textDirection w:val="lrTb"/>
            <w:noWrap w:val="false"/>
          </w:tcPr>
          <w:p>
            <w:pPr>
              <w:ind w:left="120"/>
              <w:jc w:val="center"/>
              <w:spacing w:line="240" w:lineRule="auto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W w:w="5245" w:type="dxa"/>
            <w:textDirection w:val="lrTb"/>
            <w:noWrap w:val="false"/>
          </w:tcPr>
          <w:p>
            <w:pPr>
              <w:ind w:firstLine="284"/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метою профілактики емоційного вигорання, формування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стресостійкості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індивідуального педагогічного підходу в роботі з дітьми з особливими освітніми потребами працівниками психологічної служби системи освіти систематично проводяться профілактичні заходи – семінари, тренінги, круглі столи щодо формування навичок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асертивного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спілкування та ефективної взаємодії серед учасників освітнього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процесу. За квітень-черве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нь 2023 року профілактичними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заходами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плено понад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учасників освітнього процесу.</w:t>
            </w:r>
            <w:r/>
          </w:p>
        </w:tc>
      </w:tr>
      <w:tr>
        <w:trPr>
          <w:trHeight w:val="45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Напрям 6. Економічна 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безбар’єрність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: Всі громадяни незалежно від віку, статі, сімейного ста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ну чи стану здоров'я мають умови та можливості для працевлаштування, отримання фінансових та інших ресурсів для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 заняття підприємництвом чи </w:t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самозайнятістю</w:t>
            </w:r>
            <w:r/>
          </w:p>
        </w:tc>
      </w:tr>
      <w:tr>
        <w:trPr>
          <w:trHeight w:val="239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Стратегічна ціль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: стимулювання малого і середнього підприємництва</w:t>
            </w:r>
            <w:r/>
          </w:p>
        </w:tc>
      </w:tr>
      <w:tr>
        <w:trPr>
          <w:trHeight w:val="289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3" w:type="dxa"/>
            <w:textDirection w:val="lrTb"/>
            <w:noWrap w:val="false"/>
          </w:tcPr>
          <w:p>
            <w:pPr>
              <w:ind w:left="120"/>
              <w:jc w:val="center"/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дено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інформаційн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і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заход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щодо започаткування та здійснення підприємницької діяльності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забезпечити надання інформаційно-консультативної підтримки суб’єктам малого і середнього підприємництва та особам, які бажають розпочати власний бізнес, у тому числі представникам вразливих на ринку праці груп населення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Департамент економічного розвитку обласної державної адміністрації, </w:t>
            </w:r>
            <w:r/>
          </w:p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державна організація «Регіональний фонд підтримки підприємництва по Чернігівський області»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(у порядку рекомендації), Агенція регіонального розвитку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Чернігівської області (у порядку рекомендації), </w:t>
            </w:r>
            <w:r/>
          </w:p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виконавчі органи міських, сільських, селищних рад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(у порядку рекомендації),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районні державні адміністрації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ind w:left="18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467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асною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авною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адміністрацією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ільно з Державною організацією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Регіональний фонд підтримки підприєм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ництва по Чернігівській області»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Агенцією регіонального розвитку Чернігівської області надається постійна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консультаційна підтримка (заходи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режимі) діючому бізнесу та підприємцям-початківцям, соціально вразливим на ринку праці верствам населення, в першу чергу ВПО, учасникам бойових дій, жінкам, жителям сільської місцевості, молоді. </w:t>
            </w:r>
            <w:r/>
          </w:p>
          <w:p>
            <w:pPr>
              <w:ind w:firstLine="467"/>
              <w:jc w:val="both"/>
              <w:spacing w:line="240" w:lineRule="auto"/>
              <w:tabs>
                <w:tab w:val="left" w:pos="851" w:leader="none"/>
                <w:tab w:val="left" w:pos="1134" w:leader="none"/>
                <w:tab w:val="left" w:pos="4678" w:leader="none"/>
                <w:tab w:val="left" w:pos="567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01.05.2023 року проведено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інформаційно-консультаційних,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навчальних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заходів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 питань заснування та розвитку власного бізнесу у період воєнного стану.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 час семінарів,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вебінарів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консультацій, зокрема, висвітлювались питання щодо можливостей програм міжнародної технічної допомоги,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надавалась допомога у написанні бізнес-планів для отримання грантів на власну справу в рамках реалізації державної програми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“єРобота”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тощо.</w:t>
            </w:r>
            <w:r/>
          </w:p>
          <w:p>
            <w:pPr>
              <w:pStyle w:val="705"/>
              <w:ind w:firstLine="4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оперативного інформування представників підприємництва на </w:t>
            </w:r>
            <w:r>
              <w:rPr>
                <w:sz w:val="24"/>
                <w:szCs w:val="24"/>
              </w:rPr>
              <w:t xml:space="preserve">веб-сторінці</w:t>
            </w:r>
            <w:r>
              <w:rPr>
                <w:sz w:val="24"/>
                <w:szCs w:val="24"/>
              </w:rPr>
              <w:t xml:space="preserve"> Департаменту економічного розвитку облдержадміністрації та в соціальній мережі </w:t>
            </w:r>
            <w:r>
              <w:rPr>
                <w:sz w:val="24"/>
                <w:szCs w:val="24"/>
              </w:rPr>
              <w:t xml:space="preserve">Facebook</w:t>
            </w:r>
            <w:r>
              <w:rPr>
                <w:sz w:val="24"/>
                <w:szCs w:val="24"/>
              </w:rPr>
              <w:t xml:space="preserve"> розміщується інформація щодо урядових програ</w:t>
            </w:r>
            <w:r>
              <w:rPr>
                <w:sz w:val="24"/>
                <w:szCs w:val="24"/>
              </w:rPr>
              <w:t xml:space="preserve">м та ініціатив з підтримки бізнесу, змін в законодавстві, податкових новел та інших необхідних відомостей для суб’єктів господарювання в умовах війни. Крім того, постійно актуалізуються матеріали дайджестів щодо грантових можливостей для бізнесу, освітніх </w:t>
            </w:r>
            <w:r>
              <w:rPr>
                <w:sz w:val="24"/>
                <w:szCs w:val="24"/>
              </w:rPr>
              <w:t xml:space="preserve">проєктів</w:t>
            </w:r>
            <w:r>
              <w:rPr>
                <w:sz w:val="24"/>
                <w:szCs w:val="24"/>
              </w:rPr>
              <w:t xml:space="preserve"> тощо.</w:t>
            </w:r>
            <w:r/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7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4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забезпечити  фінансову підтримку суб’єктів малого і середнього підприємництва у формі фінансового кредиту найбільш ефективних інвестиційних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проєктів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та/або часткового відшкодування витрат підприємств області на участь у виставково-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ярмаркових заходах на національному та міжнародному рівнях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60" w:type="dxa"/>
            <w:textDirection w:val="lrTb"/>
            <w:noWrap w:val="false"/>
          </w:tcPr>
          <w:p>
            <w:pPr>
              <w:ind w:right="126"/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Департамент економічного розвитку обласної державної адміністрації, </w:t>
            </w:r>
            <w:r/>
          </w:p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державна організація «Регіональний фонд підтримки підприємництва по Чернігівський області» (у порядку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рекомендації)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12" w:type="dxa"/>
            <w:textDirection w:val="lrTb"/>
            <w:noWrap w:val="false"/>
          </w:tcPr>
          <w:p>
            <w:pPr>
              <w:ind w:left="18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31.12.2023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78" w:type="dxa"/>
            <w:textDirection w:val="lrTb"/>
            <w:noWrap w:val="false"/>
          </w:tcPr>
          <w:p>
            <w:pPr>
              <w:ind w:left="18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08" w:type="dxa"/>
            <w:textDirection w:val="lrTb"/>
            <w:noWrap w:val="false"/>
          </w:tcPr>
          <w:p>
            <w:pPr>
              <w:ind w:left="140" w:right="140"/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  <w:szCs w:val="24"/>
              </w:rPr>
              <w:t xml:space="preserve">Виконується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333333" w:sz="7" w:space="0"/>
              <w:right w:val="single" w:color="333333" w:sz="7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45" w:type="dxa"/>
            <w:textDirection w:val="lrTb"/>
            <w:noWrap w:val="false"/>
          </w:tcPr>
          <w:p>
            <w:pPr>
              <w:ind w:firstLine="467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Станом 01.05.2023 року державною організацією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Регіональний фонд підтримки підприєм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ництва по Чернігівській області»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надано фінансову підтримку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Данильченко І.Г.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формі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інансового кредиту на суму 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проєкту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виготовлення італійських ремісничих витяжних сирів (Ніжинський район).</w:t>
            </w:r>
            <w:r/>
          </w:p>
          <w:p>
            <w:pPr>
              <w:ind w:left="120"/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</w:r>
            <w:r/>
          </w:p>
        </w:tc>
      </w:tr>
    </w:tbl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p>
      <w:pPr>
        <w:ind w:firstLine="567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ПОКАЗНИКИ</w:t>
      </w:r>
      <w:r/>
    </w:p>
    <w:p>
      <w:pPr>
        <w:ind w:firstLine="567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результативності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відповідно до цілей обласного Плану заходів на 2023-2024 роки з реалізації Національної стратегії із створення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безбар’єрного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простору в Україні на період до 2030 року</w:t>
      </w:r>
      <w:r/>
    </w:p>
    <w:p>
      <w:pPr>
        <w:ind w:firstLine="567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ІІ квартал 2023 року</w:t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tbl>
      <w:tblPr>
        <w:tblStyle w:val="713"/>
        <w:tblW w:w="15711" w:type="dxa"/>
        <w:tblInd w:w="-4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960"/>
        <w:gridCol w:w="875"/>
        <w:gridCol w:w="843"/>
        <w:gridCol w:w="499"/>
        <w:gridCol w:w="499"/>
        <w:gridCol w:w="499"/>
        <w:gridCol w:w="677"/>
        <w:gridCol w:w="499"/>
        <w:gridCol w:w="499"/>
        <w:gridCol w:w="499"/>
        <w:gridCol w:w="873"/>
        <w:gridCol w:w="76"/>
        <w:gridCol w:w="66"/>
        <w:gridCol w:w="1701"/>
        <w:gridCol w:w="1393"/>
        <w:gridCol w:w="993"/>
        <w:gridCol w:w="1559"/>
      </w:tblGrid>
      <w:tr>
        <w:trPr>
          <w:trHeight w:val="510"/>
          <w:tblHeader/>
        </w:trPr>
        <w:tc>
          <w:tcPr>
            <w:shd w:val="clear" w:color="auto" w:fill="ececec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 xml:space="preserve">Мета/цілі</w:t>
            </w:r>
            <w:r/>
          </w:p>
        </w:tc>
        <w:tc>
          <w:tcPr>
            <w:shd w:val="clear" w:color="auto" w:fill="ececec"/>
            <w:tcW w:w="196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 xml:space="preserve">Показник</w:t>
            </w:r>
            <w:r/>
          </w:p>
        </w:tc>
        <w:tc>
          <w:tcPr>
            <w:shd w:val="clear" w:color="auto" w:fill="ececec"/>
            <w:tcW w:w="875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 xml:space="preserve">Одиниця вимірювання</w:t>
            </w:r>
            <w:r/>
          </w:p>
        </w:tc>
        <w:tc>
          <w:tcPr>
            <w:shd w:val="clear" w:color="auto" w:fill="e7e6e6"/>
            <w:tcW w:w="84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 xml:space="preserve">Базове значення</w:t>
            </w:r>
            <w:r/>
          </w:p>
        </w:tc>
        <w:tc>
          <w:tcPr>
            <w:gridSpan w:val="7"/>
            <w:shd w:val="clear" w:color="auto" w:fill="e7e6e6"/>
            <w:tcW w:w="3671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 xml:space="preserve">Проміжні значення</w:t>
            </w:r>
            <w:r/>
          </w:p>
        </w:tc>
        <w:tc>
          <w:tcPr>
            <w:gridSpan w:val="2"/>
            <w:shd w:val="clear" w:color="auto" w:fill="e7e6e6"/>
            <w:tcW w:w="949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 xml:space="preserve">Цільове значення</w:t>
            </w:r>
            <w:r/>
          </w:p>
        </w:tc>
        <w:tc>
          <w:tcPr>
            <w:gridSpan w:val="5"/>
            <w:shd w:val="clear" w:color="auto" w:fill="e7e6e6"/>
            <w:tcW w:w="5712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 xml:space="preserve">Засоби моніторингу</w:t>
            </w:r>
            <w:r/>
          </w:p>
        </w:tc>
      </w:tr>
      <w:tr>
        <w:trPr>
          <w:trHeight w:val="510"/>
          <w:tblHeader/>
        </w:trPr>
        <w:tc>
          <w:tcPr>
            <w:shd w:val="clear" w:color="auto" w:fill="ececec"/>
            <w:tcW w:w="1701" w:type="dxa"/>
            <w:vMerge w:val="continue"/>
            <w:textDirection w:val="lrTb"/>
            <w:noWrap w:val="false"/>
          </w:tcPr>
          <w:p>
            <w:pPr>
              <w:spacing w:before="0" w:after="0" w:line="276" w:lineRule="auto"/>
              <w:widowControl w:val="off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r>
            <w:r/>
          </w:p>
        </w:tc>
        <w:tc>
          <w:tcPr>
            <w:shd w:val="clear" w:color="auto" w:fill="ececec"/>
            <w:tcW w:w="1960" w:type="dxa"/>
            <w:vMerge w:val="continue"/>
            <w:textDirection w:val="lrTb"/>
            <w:noWrap w:val="false"/>
          </w:tcPr>
          <w:p>
            <w:pPr>
              <w:spacing w:before="0" w:after="0" w:line="276" w:lineRule="auto"/>
              <w:widowControl w:val="off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r>
            <w:r/>
          </w:p>
        </w:tc>
        <w:tc>
          <w:tcPr>
            <w:shd w:val="clear" w:color="auto" w:fill="ececec"/>
            <w:tcW w:w="875" w:type="dxa"/>
            <w:vMerge w:val="continue"/>
            <w:textDirection w:val="lrTb"/>
            <w:noWrap w:val="false"/>
          </w:tcPr>
          <w:p>
            <w:pPr>
              <w:spacing w:before="0" w:after="0" w:line="276" w:lineRule="auto"/>
              <w:widowControl w:val="off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r>
            <w:r/>
          </w:p>
        </w:tc>
        <w:tc>
          <w:tcPr>
            <w:shd w:val="clear" w:color="auto" w:fill="e7e6e6"/>
            <w:tcW w:w="84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 xml:space="preserve">01.01.202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  <w:t xml:space="preserve">3</w:t>
            </w:r>
            <w:r/>
          </w:p>
        </w:tc>
        <w:tc>
          <w:tcPr>
            <w:shd w:val="clear" w:color="auto" w:fill="e7e6e6"/>
            <w:tcW w:w="499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 xml:space="preserve">01.0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 xml:space="preserve"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br/>
              <w:t xml:space="preserve">202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  <w:t xml:space="preserve">3</w:t>
            </w:r>
            <w:r/>
          </w:p>
        </w:tc>
        <w:tc>
          <w:tcPr>
            <w:shd w:val="clear" w:color="auto" w:fill="e7e6e6"/>
            <w:tcW w:w="499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 xml:space="preserve">01.07.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br/>
              <w:t xml:space="preserve">202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  <w:t xml:space="preserve">3</w:t>
            </w:r>
            <w:r/>
          </w:p>
        </w:tc>
        <w:tc>
          <w:tcPr>
            <w:shd w:val="clear" w:color="auto" w:fill="e7e6e6"/>
            <w:tcW w:w="499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 xml:space="preserve">01.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  <w:t xml:space="preserve">10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 xml:space="preserve"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br/>
              <w:t xml:space="preserve">202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  <w:t xml:space="preserve">3</w:t>
            </w:r>
            <w:r/>
          </w:p>
        </w:tc>
        <w:tc>
          <w:tcPr>
            <w:shd w:val="clear" w:color="auto" w:fill="e7e6e6"/>
            <w:tcW w:w="677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 xml:space="preserve">01.01.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br/>
              <w:t xml:space="preserve">2024</w:t>
            </w:r>
            <w:r/>
          </w:p>
        </w:tc>
        <w:tc>
          <w:tcPr>
            <w:shd w:val="clear" w:color="auto" w:fill="e7e6e6"/>
            <w:tcW w:w="499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 xml:space="preserve">01.0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 xml:space="preserve"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br/>
              <w:t xml:space="preserve">2024</w:t>
            </w:r>
            <w:r/>
          </w:p>
        </w:tc>
        <w:tc>
          <w:tcPr>
            <w:shd w:val="clear" w:color="auto" w:fill="e7e6e6"/>
            <w:tcW w:w="499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 xml:space="preserve">01.07.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br/>
              <w:t xml:space="preserve">2024</w:t>
            </w:r>
            <w:r/>
          </w:p>
        </w:tc>
        <w:tc>
          <w:tcPr>
            <w:shd w:val="clear" w:color="auto" w:fill="e7e6e6"/>
            <w:tcW w:w="499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 xml:space="preserve">01.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  <w:t xml:space="preserve">10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 xml:space="preserve"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br/>
              <w:t xml:space="preserve">2024</w:t>
            </w:r>
            <w:r/>
          </w:p>
        </w:tc>
        <w:tc>
          <w:tcPr>
            <w:gridSpan w:val="2"/>
            <w:shd w:val="clear" w:color="auto" w:fill="e7e6e6"/>
            <w:tcW w:w="949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 xml:space="preserve">01.01.2025</w:t>
            </w:r>
            <w:r/>
          </w:p>
        </w:tc>
        <w:tc>
          <w:tcPr>
            <w:gridSpan w:val="2"/>
            <w:shd w:val="clear" w:color="auto" w:fill="e7e6e6"/>
            <w:tcW w:w="1767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Джерело даних</w:t>
            </w:r>
            <w:r/>
          </w:p>
        </w:tc>
        <w:tc>
          <w:tcPr>
            <w:shd w:val="clear" w:color="auto" w:fill="e7e6e6"/>
            <w:tcW w:w="13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Метод збору даних </w:t>
            </w:r>
            <w:r/>
          </w:p>
        </w:tc>
        <w:tc>
          <w:tcPr>
            <w:shd w:val="clear" w:color="auto" w:fill="e7e6e6"/>
            <w:tcW w:w="9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Періодичність</w:t>
            </w:r>
            <w:r/>
          </w:p>
        </w:tc>
        <w:tc>
          <w:tcPr>
            <w:shd w:val="clear" w:color="auto" w:fill="e7e6e6"/>
            <w:tcW w:w="1559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Відповідальний</w:t>
            </w:r>
            <w:r/>
          </w:p>
        </w:tc>
      </w:tr>
      <w:tr>
        <w:trPr>
          <w:trHeight w:val="477"/>
        </w:trPr>
        <w:tc>
          <w:tcPr>
            <w:gridSpan w:val="18"/>
            <w:shd w:val="clear" w:color="auto" w:fill="ffffff" w:themeFill="background1"/>
            <w:tcW w:w="15711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1"/>
                <w:szCs w:val="21"/>
              </w:rPr>
              <w:t xml:space="preserve">Напрям 1: Фізична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1"/>
                <w:szCs w:val="21"/>
              </w:rPr>
              <w:t xml:space="preserve">безбар’єрність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1"/>
                <w:szCs w:val="21"/>
              </w:rPr>
              <w:t xml:space="preserve">: Усі об’єкти фізичного оточення доступні для всіх соціальних груп незалежно від віку, стану здоров’я, інвалідності, майнового стану, статі, місця проживання та інших ознак</w:t>
            </w:r>
            <w:r/>
          </w:p>
        </w:tc>
      </w:tr>
      <w:tr>
        <w:trPr>
          <w:trHeight w:val="300"/>
        </w:trPr>
        <w:tc>
          <w:tcPr>
            <w:shd w:val="clear" w:color="auto" w:fill="ffffff" w:themeFill="background1"/>
            <w:tcW w:w="1701" w:type="dxa"/>
            <w:vMerge w:val="restart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Ціль 1.3. фахівці у сфері містобудування, архітектури і транспорту та представники громадськості володіють необхідними знаннями і навичками та застосовують норми і стандарти </w:t>
            </w:r>
            <w:r>
              <w:rPr>
                <w:rFonts w:ascii="Times New Roman" w:hAnsi="Times New Roman" w:cs="Times New Roman" w:eastAsia="Times New Roman"/>
                <w:color w:val="333333"/>
                <w:sz w:val="21"/>
                <w:szCs w:val="21"/>
              </w:rPr>
              <w:t xml:space="preserve">у сфері доступності</w:t>
            </w:r>
            <w:r/>
          </w:p>
        </w:tc>
        <w:tc>
          <w:tcPr>
            <w:shd w:val="clear" w:color="auto" w:fill="ffffff" w:themeFill="background1"/>
            <w:tcW w:w="1960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Кількість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вебінарів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для працівників державних та комунальних закладів культури щодо політики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безбар'єрності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та недискримінації </w:t>
            </w:r>
            <w:r/>
          </w:p>
        </w:tc>
        <w:tc>
          <w:tcPr>
            <w:shd w:val="clear" w:color="auto" w:fill="ffffff" w:themeFill="background1"/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од</w:t>
            </w:r>
            <w:r/>
          </w:p>
        </w:tc>
        <w:tc>
          <w:tcPr>
            <w:shd w:val="clear" w:color="auto" w:fill="ffffff" w:themeFill="background1"/>
            <w:tcW w:w="8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sz w:val="21"/>
                <w:szCs w:val="21"/>
              </w:rPr>
              <w:t xml:space="preserve">1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6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gridSpan w:val="2"/>
            <w:shd w:val="clear" w:color="auto" w:fill="ffffff" w:themeFill="background1"/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gridSpan w:val="2"/>
            <w:shd w:val="clear" w:color="auto" w:fill="ffffff" w:themeFill="background1"/>
            <w:tcW w:w="1767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Обласні заклади культури</w:t>
            </w:r>
            <w:r/>
          </w:p>
        </w:tc>
        <w:tc>
          <w:tcPr>
            <w:shd w:val="clear" w:color="auto" w:fill="ffffff" w:themeFill="background1"/>
            <w:tcW w:w="13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Аналіз</w:t>
            </w:r>
            <w:r/>
          </w:p>
        </w:tc>
        <w:tc>
          <w:tcPr>
            <w:shd w:val="clear" w:color="auto" w:fill="ffffff" w:themeFill="background1"/>
            <w:tcW w:w="9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1 раз на квартал</w:t>
            </w:r>
            <w:r/>
          </w:p>
        </w:tc>
        <w:tc>
          <w:tcPr>
            <w:shd w:val="clear" w:color="auto" w:fill="ffffff" w:themeFill="background1"/>
            <w:tcW w:w="1559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Департамент культури і туризму, національностей та релігій облдержадміністрації</w:t>
            </w:r>
            <w:r/>
          </w:p>
        </w:tc>
      </w:tr>
      <w:tr>
        <w:trPr>
          <w:trHeight w:val="300"/>
        </w:trPr>
        <w:tc>
          <w:tcPr>
            <w:shd w:val="clear" w:color="auto" w:fill="ffffff" w:themeFill="background1"/>
            <w:tcW w:w="1701" w:type="dxa"/>
            <w:vMerge w:val="continue"/>
            <w:textDirection w:val="lrTb"/>
            <w:noWrap w:val="false"/>
          </w:tcPr>
          <w:p>
            <w:pPr>
              <w:spacing w:before="0" w:after="0" w:line="276" w:lineRule="auto"/>
              <w:widowControl w:val="off"/>
              <w:rPr>
                <w:rFonts w:ascii="Times New Roman" w:hAnsi="Times New Roman" w:cs="Times New Roman" w:eastAsia="Times New Roman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  <w:r/>
          </w:p>
        </w:tc>
        <w:tc>
          <w:tcPr>
            <w:shd w:val="clear" w:color="auto" w:fill="ffffff" w:themeFill="background1"/>
            <w:tcW w:w="1960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Кількість працівників державних та комунальних закладів культури, які взяли участь у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вебінарах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 щодо політики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безбар'єрності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 та недискримінації</w:t>
            </w:r>
            <w:r/>
          </w:p>
        </w:tc>
        <w:tc>
          <w:tcPr>
            <w:shd w:val="clear" w:color="auto" w:fill="ffffff" w:themeFill="background1"/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осіб</w:t>
            </w:r>
            <w:r/>
          </w:p>
        </w:tc>
        <w:tc>
          <w:tcPr>
            <w:shd w:val="clear" w:color="auto" w:fill="ffffff" w:themeFill="background1"/>
            <w:tcW w:w="8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sz w:val="21"/>
                <w:szCs w:val="21"/>
              </w:rPr>
              <w:t xml:space="preserve">10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6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gridSpan w:val="2"/>
            <w:shd w:val="clear" w:color="auto" w:fill="ffffff" w:themeFill="background1"/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gridSpan w:val="2"/>
            <w:shd w:val="clear" w:color="auto" w:fill="ffffff" w:themeFill="background1"/>
            <w:tcW w:w="1767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Обласні заклади культури</w:t>
            </w:r>
            <w:r/>
          </w:p>
        </w:tc>
        <w:tc>
          <w:tcPr>
            <w:shd w:val="clear" w:color="auto" w:fill="ffffff" w:themeFill="background1"/>
            <w:tcW w:w="13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Аналіз</w:t>
            </w:r>
            <w:r/>
          </w:p>
        </w:tc>
        <w:tc>
          <w:tcPr>
            <w:shd w:val="clear" w:color="auto" w:fill="ffffff" w:themeFill="background1"/>
            <w:tcW w:w="9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1 раз на квартал</w:t>
            </w:r>
            <w:r/>
          </w:p>
        </w:tc>
        <w:tc>
          <w:tcPr>
            <w:shd w:val="clear" w:color="auto" w:fill="ffffff" w:themeFill="background1"/>
            <w:tcW w:w="1559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Департамент культури і туризму, національностей та релігій облдержадміністрації</w:t>
            </w:r>
            <w:r/>
          </w:p>
        </w:tc>
      </w:tr>
      <w:tr>
        <w:trPr>
          <w:trHeight w:val="300"/>
        </w:trPr>
        <w:tc>
          <w:tcPr>
            <w:gridSpan w:val="18"/>
            <w:shd w:val="clear" w:color="auto" w:fill="ffffff" w:themeFill="background1"/>
            <w:tcW w:w="15711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Напрям 2. Інформаційна </w:t>
            </w: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безбар’єрність</w:t>
            </w: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: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технологій, зокрема шрифт </w:t>
            </w: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Брайля</w:t>
            </w: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великошрифтовий</w:t>
            </w: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 друк, </w:t>
            </w: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аудіодискрипція</w:t>
            </w: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тифлокоментування</w:t>
            </w: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), переклад жестовою мовою, субтитрування, формат, придатний для зчитування програмами екранного доступу, формати простої мови, легкого читання, засоби альтернативної комунікації.</w:t>
            </w:r>
            <w:r/>
          </w:p>
        </w:tc>
      </w:tr>
      <w:tr>
        <w:trPr>
          <w:trHeight w:val="300"/>
        </w:trPr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rFonts w:ascii="Times New Roman" w:hAnsi="Times New Roman" w:cs="Times New Roman" w:eastAsia="Times New Roman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Ціль 2.1. кожен має рівний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доступ до інформації, яку транслюють телерадіоорганізації та яка необхідна для участі у культурному житті, проведенні дозвілля і відпочинку та заняття спортом</w:t>
            </w:r>
            <w:r/>
          </w:p>
        </w:tc>
        <w:tc>
          <w:tcPr>
            <w:shd w:val="clear" w:color="auto" w:fill="ffffff" w:themeFill="background1"/>
            <w:tcW w:w="1960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Кількість створених  фондів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аудіо записів творів письменників Чернігівщини</w:t>
            </w:r>
            <w:r/>
          </w:p>
        </w:tc>
        <w:tc>
          <w:tcPr>
            <w:shd w:val="clear" w:color="auto" w:fill="ffffff" w:themeFill="background1"/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од</w:t>
            </w:r>
            <w:r/>
          </w:p>
        </w:tc>
        <w:tc>
          <w:tcPr>
            <w:shd w:val="clear" w:color="auto" w:fill="ffffff" w:themeFill="background1"/>
            <w:tcW w:w="8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sz w:val="21"/>
                <w:szCs w:val="21"/>
              </w:rPr>
              <w:t xml:space="preserve">1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6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gridSpan w:val="3"/>
            <w:shd w:val="clear" w:color="auto" w:fill="ffffff" w:themeFill="background1"/>
            <w:tcW w:w="10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Офіційний сайт Департаменту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культури і туризму, національностей та релігій облдержадміністрації</w:t>
            </w:r>
            <w:r/>
          </w:p>
        </w:tc>
        <w:tc>
          <w:tcPr>
            <w:shd w:val="clear" w:color="auto" w:fill="ffffff" w:themeFill="background1"/>
            <w:tcW w:w="13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Наявність розділу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(банеру)на офіційному сайті Департаменту</w:t>
            </w:r>
            <w:r/>
          </w:p>
        </w:tc>
        <w:tc>
          <w:tcPr>
            <w:shd w:val="clear" w:color="auto" w:fill="ffffff" w:themeFill="background1"/>
            <w:tcW w:w="9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одноразово</w:t>
            </w:r>
            <w:r/>
          </w:p>
        </w:tc>
        <w:tc>
          <w:tcPr>
            <w:shd w:val="clear" w:color="auto" w:fill="ffffff" w:themeFill="background1"/>
            <w:tcW w:w="1559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Департамент культури і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туризму, національностей та релігій облдержадміністрації</w:t>
            </w:r>
            <w:r/>
          </w:p>
        </w:tc>
      </w:tr>
      <w:tr>
        <w:trPr>
          <w:trHeight w:val="300"/>
        </w:trPr>
        <w:tc>
          <w:tcPr>
            <w:gridSpan w:val="18"/>
            <w:shd w:val="clear" w:color="auto" w:fill="ffffff" w:themeFill="background1"/>
            <w:tcW w:w="15711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Напрям 3. Цифрова </w:t>
            </w: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безбар’єрність</w:t>
            </w: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: Усі суспільні групи мають доступ до швидкісного Інтернету, публічних послуг та публічної цифрової інформації.</w:t>
            </w:r>
            <w:r/>
          </w:p>
        </w:tc>
      </w:tr>
      <w:tr>
        <w:trPr>
          <w:trHeight w:val="300"/>
        </w:trPr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rFonts w:ascii="Times New Roman" w:hAnsi="Times New Roman" w:cs="Times New Roman" w:eastAsia="Times New Roman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Ціль 3.1. швидкісний Інтернет та засоби доступу доступні для всіх</w:t>
            </w:r>
            <w:r/>
          </w:p>
        </w:tc>
        <w:tc>
          <w:tcPr>
            <w:shd w:val="clear" w:color="auto" w:fill="ffffff" w:themeFill="background1"/>
            <w:tcW w:w="196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Забезпечення закладів охорони здоров'я доступом до швидкісного Інтернету та засобами доступу до нього</w:t>
            </w:r>
            <w:r/>
          </w:p>
        </w:tc>
        <w:tc>
          <w:tcPr>
            <w:shd w:val="clear" w:color="auto" w:fill="ffffff" w:themeFill="background1"/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%</w:t>
            </w:r>
            <w:r/>
          </w:p>
        </w:tc>
        <w:tc>
          <w:tcPr>
            <w:shd w:val="clear" w:color="auto" w:fill="ffffff" w:themeFill="background1"/>
            <w:tcW w:w="8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50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sz w:val="21"/>
                <w:szCs w:val="21"/>
              </w:rPr>
              <w:t xml:space="preserve">85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6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gridSpan w:val="3"/>
            <w:shd w:val="clear" w:color="auto" w:fill="ffffff" w:themeFill="background1"/>
            <w:tcW w:w="10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Заклади охорони здоров'я області</w:t>
            </w:r>
            <w:r/>
          </w:p>
        </w:tc>
        <w:tc>
          <w:tcPr>
            <w:shd w:val="clear" w:color="auto" w:fill="ffffff" w:themeFill="background1"/>
            <w:tcW w:w="13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Аналіз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інформа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ції</w:t>
            </w:r>
            <w:r/>
          </w:p>
        </w:tc>
        <w:tc>
          <w:tcPr>
            <w:shd w:val="clear" w:color="auto" w:fill="ffffff" w:themeFill="background1"/>
            <w:tcW w:w="9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1 раз на рік</w:t>
            </w:r>
            <w:r/>
          </w:p>
        </w:tc>
        <w:tc>
          <w:tcPr>
            <w:shd w:val="clear" w:color="auto" w:fill="ffffff" w:themeFill="background1"/>
            <w:tcW w:w="1559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Управління охорони здоров'я облдержадміністрації</w:t>
            </w:r>
            <w:r/>
          </w:p>
        </w:tc>
      </w:tr>
      <w:tr>
        <w:trPr>
          <w:trHeight w:val="300"/>
        </w:trPr>
        <w:tc>
          <w:tcPr>
            <w:gridSpan w:val="18"/>
            <w:shd w:val="clear" w:color="auto" w:fill="ffffff" w:themeFill="background1"/>
            <w:tcW w:w="15711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Напрям 4. Суспільна та громадянська </w:t>
            </w: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безбар’єрність</w:t>
            </w: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:  Забезпечено рівні можливості участі всіх людей, їх об’єднань та окремих суспільних груп у житті </w:t>
            </w: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громад та держави, рівний доступ до суспільно-політичного та культурного життя, сприятливе середовище для фізичного розвитку та самореалізації, а також інклюзивне середовище як передумова для участі у всіх формах суспільного життя та громадської активності</w:t>
            </w:r>
            <w:r/>
          </w:p>
        </w:tc>
      </w:tr>
      <w:tr>
        <w:trPr>
          <w:trHeight w:val="300"/>
        </w:trPr>
        <w:tc>
          <w:tcPr>
            <w:shd w:val="clear" w:color="auto" w:fill="ffffff" w:themeFill="background1"/>
            <w:tcW w:w="1701" w:type="dxa"/>
            <w:vMerge w:val="restart"/>
            <w:textDirection w:val="lrTb"/>
            <w:noWrap w:val="false"/>
          </w:tcPr>
          <w:p>
            <w:pPr>
              <w:spacing w:before="0" w:after="0"/>
              <w:shd w:val="clear" w:color="auto" w:fill="ffffff" w:themeFill="background1"/>
              <w:widowControl w:val="off"/>
              <w:rPr>
                <w:rFonts w:ascii="Times New Roman" w:hAnsi="Times New Roman" w:cs="Times New Roman" w:eastAsia="Times New Roman"/>
                <w:color w:val="000000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1"/>
                <w:szCs w:val="21"/>
              </w:rPr>
              <w:t xml:space="preserve">Ціль 4.1. різні групи населення користуються рівними правами та можливостями для соціального залучення та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1"/>
                <w:szCs w:val="21"/>
              </w:rPr>
              <w:t xml:space="preserve">громадянської участі</w:t>
            </w:r>
            <w:r/>
          </w:p>
        </w:tc>
        <w:tc>
          <w:tcPr>
            <w:shd w:val="clear" w:color="auto" w:fill="ffffff" w:themeFill="background1"/>
            <w:tcW w:w="1960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Кількість осіб, які скористалися послугою кімнати «Дитячого простору» </w:t>
            </w:r>
            <w:r/>
          </w:p>
        </w:tc>
        <w:tc>
          <w:tcPr>
            <w:shd w:val="clear" w:color="auto" w:fill="ffffff" w:themeFill="background1"/>
            <w:tcW w:w="8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осіб</w:t>
            </w:r>
            <w:r/>
          </w:p>
        </w:tc>
        <w:tc>
          <w:tcPr>
            <w:shd w:val="clear" w:color="auto" w:fill="ffffff" w:themeFill="background1"/>
            <w:tcW w:w="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20</w:t>
            </w:r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6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8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gridSpan w:val="3"/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Благодійна організація «Благодійний фонд «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СОС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 Дитяче Містечко»</w:t>
            </w:r>
            <w:r/>
          </w:p>
        </w:tc>
        <w:tc>
          <w:tcPr>
            <w:shd w:val="clear" w:color="auto" w:fill="ffffff" w:themeFill="background1"/>
            <w:tcW w:w="13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моніторинг</w:t>
            </w:r>
            <w:r/>
          </w:p>
        </w:tc>
        <w:tc>
          <w:tcPr>
            <w:shd w:val="clear" w:color="auto" w:fill="ffffff" w:themeFill="background1"/>
            <w:tcW w:w="9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1 раз на рік</w:t>
            </w:r>
            <w:r/>
          </w:p>
        </w:tc>
        <w:tc>
          <w:tcPr>
            <w:shd w:val="clear" w:color="auto" w:fill="ffffff" w:themeFill="background1"/>
            <w:tcW w:w="1559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Служба у справах дітей облдержадміністрації</w:t>
            </w:r>
            <w:r/>
          </w:p>
        </w:tc>
      </w:tr>
      <w:tr>
        <w:trPr>
          <w:trHeight w:val="343"/>
        </w:trPr>
        <w:tc>
          <w:tcPr>
            <w:shd w:val="clear" w:color="auto" w:fill="ffffff" w:themeFill="background1"/>
            <w:tcW w:w="1701" w:type="dxa"/>
            <w:vMerge w:val="continue"/>
            <w:textDirection w:val="lrTb"/>
            <w:noWrap w:val="false"/>
          </w:tcPr>
          <w:p>
            <w:pPr>
              <w:spacing w:before="0" w:after="0" w:line="276" w:lineRule="auto"/>
              <w:widowControl w:val="off"/>
              <w:rPr>
                <w:rFonts w:ascii="Times New Roman" w:hAnsi="Times New Roman" w:cs="Times New Roman" w:eastAsia="Times New Roman"/>
                <w:color w:val="0070C0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70C0"/>
                <w:sz w:val="21"/>
                <w:szCs w:val="21"/>
              </w:rPr>
            </w:r>
            <w:r/>
          </w:p>
        </w:tc>
        <w:tc>
          <w:tcPr>
            <w:shd w:val="clear" w:color="auto" w:fill="ffffff" w:themeFill="background1"/>
            <w:tcW w:w="1960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Кількість осіб, які скористалися послугами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мобільних бригад</w:t>
            </w:r>
            <w:r/>
          </w:p>
        </w:tc>
        <w:tc>
          <w:tcPr>
            <w:shd w:val="clear" w:color="auto" w:fill="ffffff" w:themeFill="background1"/>
            <w:tcW w:w="8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осіб</w:t>
            </w:r>
            <w:r/>
          </w:p>
        </w:tc>
        <w:tc>
          <w:tcPr>
            <w:shd w:val="clear" w:color="auto" w:fill="ffffff" w:themeFill="background1"/>
            <w:tcW w:w="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35</w:t>
            </w:r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1200</w:t>
            </w:r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6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8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gridSpan w:val="3"/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Благодійна організація «Благодійний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фонд «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СОС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 Дитяче Містечко»</w:t>
            </w:r>
            <w:r/>
          </w:p>
        </w:tc>
        <w:tc>
          <w:tcPr>
            <w:shd w:val="clear" w:color="auto" w:fill="ffffff" w:themeFill="background1"/>
            <w:tcW w:w="13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моніторинг</w:t>
            </w:r>
            <w:r/>
          </w:p>
        </w:tc>
        <w:tc>
          <w:tcPr>
            <w:shd w:val="clear" w:color="auto" w:fill="ffffff" w:themeFill="background1"/>
            <w:tcW w:w="9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1 раз на рік</w:t>
            </w:r>
            <w:r/>
          </w:p>
        </w:tc>
        <w:tc>
          <w:tcPr>
            <w:shd w:val="clear" w:color="auto" w:fill="ffffff" w:themeFill="background1"/>
            <w:tcW w:w="1559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Служба у справах дітей облдержадміні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страції</w:t>
            </w:r>
            <w:r/>
          </w:p>
        </w:tc>
      </w:tr>
      <w:tr>
        <w:trPr>
          <w:trHeight w:val="343"/>
        </w:trPr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spacing w:before="0" w:after="0" w:line="276" w:lineRule="auto"/>
              <w:widowControl w:val="off"/>
              <w:rPr>
                <w:rFonts w:ascii="Times New Roman" w:hAnsi="Times New Roman" w:cs="Times New Roman" w:eastAsia="Times New Roman"/>
                <w:color w:val="0070C0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70C0"/>
                <w:sz w:val="21"/>
                <w:szCs w:val="21"/>
              </w:rPr>
            </w:r>
            <w:r/>
          </w:p>
        </w:tc>
        <w:tc>
          <w:tcPr>
            <w:shd w:val="clear" w:color="auto" w:fill="ffffff" w:themeFill="background1"/>
            <w:tcW w:w="1960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Кількість осіб, які скористалися послугами «Телефону довіри»</w:t>
            </w:r>
            <w:r/>
          </w:p>
        </w:tc>
        <w:tc>
          <w:tcPr>
            <w:shd w:val="clear" w:color="auto" w:fill="ffffff" w:themeFill="background1"/>
            <w:tcW w:w="8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осіб</w:t>
            </w:r>
            <w:r/>
          </w:p>
        </w:tc>
        <w:tc>
          <w:tcPr>
            <w:shd w:val="clear" w:color="auto" w:fill="ffffff" w:themeFill="background1"/>
            <w:tcW w:w="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76</w:t>
            </w:r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/>
          </w:p>
        </w:tc>
        <w:tc>
          <w:tcPr>
            <w:shd w:val="clear" w:color="auto" w:fill="ffffff" w:themeFill="background1"/>
            <w:tcW w:w="6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/>
          </w:p>
        </w:tc>
        <w:tc>
          <w:tcPr>
            <w:shd w:val="clear" w:color="auto" w:fill="ffffff" w:themeFill="background1"/>
            <w:tcW w:w="8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/>
          </w:p>
        </w:tc>
        <w:tc>
          <w:tcPr>
            <w:gridSpan w:val="3"/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Чернігівський центр соціально-психологічної реабілітації</w:t>
            </w:r>
            <w:r/>
          </w:p>
        </w:tc>
        <w:tc>
          <w:tcPr>
            <w:shd w:val="clear" w:color="auto" w:fill="ffffff" w:themeFill="background1"/>
            <w:tcW w:w="13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Моніторинг </w:t>
            </w:r>
            <w:r/>
          </w:p>
        </w:tc>
        <w:tc>
          <w:tcPr>
            <w:shd w:val="clear" w:color="auto" w:fill="ffffff" w:themeFill="background1"/>
            <w:tcW w:w="9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1 раз на рік</w:t>
            </w:r>
            <w:r/>
          </w:p>
        </w:tc>
        <w:tc>
          <w:tcPr>
            <w:shd w:val="clear" w:color="auto" w:fill="ffffff" w:themeFill="background1"/>
            <w:tcW w:w="1559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Служба у справах дітей облдержадміністрації</w:t>
            </w:r>
            <w:r/>
          </w:p>
        </w:tc>
      </w:tr>
      <w:tr>
        <w:trPr>
          <w:trHeight w:val="300"/>
        </w:trPr>
        <w:tc>
          <w:tcPr>
            <w:shd w:val="clear" w:color="auto" w:fill="ffffff" w:themeFill="background1"/>
            <w:tcW w:w="1701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rFonts w:ascii="Times New Roman" w:hAnsi="Times New Roman" w:cs="Times New Roman" w:eastAsia="Times New Roman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Ціль 4.2. держава сприяє підвищенню рівня здоров’я та забезпеченню фізичної активності населення</w:t>
            </w:r>
            <w:r/>
          </w:p>
        </w:tc>
        <w:tc>
          <w:tcPr>
            <w:shd w:val="clear" w:color="auto" w:fill="ffffff" w:themeFill="background1"/>
            <w:tcW w:w="1960" w:type="dxa"/>
            <w:textDirection w:val="lrTb"/>
            <w:noWrap w:val="false"/>
          </w:tcPr>
          <w:p>
            <w:pPr>
              <w:spacing w:before="0" w:after="0" w:line="216" w:lineRule="auto"/>
              <w:rPr>
                <w:rFonts w:ascii="Times New Roman" w:hAnsi="Times New Roman" w:cs="Times New Roman" w:eastAsia="Times New Roman"/>
                <w:sz w:val="21"/>
                <w:szCs w:val="21"/>
                <w:highlight w:val="yellow"/>
              </w:rPr>
            </w:pPr>
            <w:r/>
            <w:bookmarkStart w:id="1" w:name="_2et92p0"/>
            <w:r/>
            <w:bookmarkEnd w:id="1"/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Кількість демобілізованих Захисників і Захисниць України, забезпечених медичним супроводом при проходженні медико-соціальних експертних комісій</w:t>
            </w:r>
            <w:r/>
          </w:p>
        </w:tc>
        <w:tc>
          <w:tcPr>
            <w:shd w:val="clear" w:color="auto" w:fill="ffffff" w:themeFill="background1"/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осіб</w:t>
            </w:r>
            <w:r/>
          </w:p>
        </w:tc>
        <w:tc>
          <w:tcPr>
            <w:shd w:val="clear" w:color="auto" w:fill="ffffff" w:themeFill="background1"/>
            <w:tcW w:w="8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sz w:val="21"/>
                <w:szCs w:val="21"/>
              </w:rPr>
              <w:t xml:space="preserve">463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6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8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gridSpan w:val="3"/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Заклади охорони здоров'я області</w:t>
            </w:r>
            <w:r/>
          </w:p>
        </w:tc>
        <w:tc>
          <w:tcPr>
            <w:shd w:val="clear" w:color="auto" w:fill="ffffff" w:themeFill="background1"/>
            <w:tcW w:w="13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Аналіз інформації</w:t>
            </w:r>
            <w:r/>
          </w:p>
        </w:tc>
        <w:tc>
          <w:tcPr>
            <w:shd w:val="clear" w:color="auto" w:fill="ffffff" w:themeFill="background1"/>
            <w:tcW w:w="9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1 раз на півроку</w:t>
            </w:r>
            <w:r/>
          </w:p>
        </w:tc>
        <w:tc>
          <w:tcPr>
            <w:shd w:val="clear" w:color="auto" w:fill="ffffff" w:themeFill="background1"/>
            <w:tcW w:w="1559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Управління охорони здоров'я облдержадміністрації</w:t>
            </w:r>
            <w:r/>
          </w:p>
        </w:tc>
      </w:tr>
      <w:tr>
        <w:trPr>
          <w:trHeight w:val="300"/>
        </w:trPr>
        <w:tc>
          <w:tcPr>
            <w:shd w:val="clear" w:color="auto" w:fill="ffffff" w:themeFill="background1"/>
            <w:tcW w:w="1701" w:type="dxa"/>
            <w:vMerge w:val="continue"/>
            <w:textDirection w:val="lrTb"/>
            <w:noWrap w:val="false"/>
          </w:tcPr>
          <w:p>
            <w:pPr>
              <w:spacing w:before="0" w:after="0" w:line="276" w:lineRule="auto"/>
              <w:widowControl w:val="off"/>
              <w:rPr>
                <w:rFonts w:ascii="Times New Roman" w:hAnsi="Times New Roman" w:cs="Times New Roman" w:eastAsia="Times New Roman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  <w:r/>
          </w:p>
        </w:tc>
        <w:tc>
          <w:tcPr>
            <w:shd w:val="clear" w:color="auto" w:fill="ffffff" w:themeFill="background1"/>
            <w:tcW w:w="1960" w:type="dxa"/>
            <w:textDirection w:val="lrTb"/>
            <w:noWrap w:val="false"/>
          </w:tcPr>
          <w:p>
            <w:pPr>
              <w:spacing w:before="0" w:after="0" w:line="216" w:lineRule="auto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Кількість дітей, охоплених послугою раннього втручання в закладах охорони здоров'я за принципом раннього виявлення дітей, які мають порушення розвитку або в яких існує ризик виникнення таких порушень</w:t>
            </w:r>
            <w:r/>
          </w:p>
        </w:tc>
        <w:tc>
          <w:tcPr>
            <w:shd w:val="clear" w:color="auto" w:fill="ffffff" w:themeFill="background1"/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осіб</w:t>
            </w:r>
            <w:r/>
          </w:p>
        </w:tc>
        <w:tc>
          <w:tcPr>
            <w:shd w:val="clear" w:color="auto" w:fill="ffffff" w:themeFill="background1"/>
            <w:tcW w:w="8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1000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sz w:val="21"/>
                <w:szCs w:val="21"/>
              </w:rPr>
              <w:t xml:space="preserve">1381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6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8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gridSpan w:val="3"/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Заклади охорони здоров'я області</w:t>
            </w:r>
            <w:r/>
          </w:p>
        </w:tc>
        <w:tc>
          <w:tcPr>
            <w:shd w:val="clear" w:color="auto" w:fill="ffffff" w:themeFill="background1"/>
            <w:tcW w:w="13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Аналіз інформації</w:t>
            </w:r>
            <w:r/>
          </w:p>
        </w:tc>
        <w:tc>
          <w:tcPr>
            <w:shd w:val="clear" w:color="auto" w:fill="ffffff" w:themeFill="background1"/>
            <w:tcW w:w="9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1 раз на півроку</w:t>
            </w:r>
            <w:r/>
          </w:p>
        </w:tc>
        <w:tc>
          <w:tcPr>
            <w:shd w:val="clear" w:color="auto" w:fill="ffffff" w:themeFill="background1"/>
            <w:tcW w:w="1559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Управління охорони здоров'я облдержадміністрації</w:t>
            </w:r>
            <w:r/>
          </w:p>
        </w:tc>
      </w:tr>
      <w:tr>
        <w:trPr>
          <w:trHeight w:val="300"/>
        </w:trPr>
        <w:tc>
          <w:tcPr>
            <w:gridSpan w:val="18"/>
            <w:shd w:val="clear" w:color="auto" w:fill="ffffff" w:themeFill="background1"/>
            <w:tcW w:w="15711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Напрям 5. Освітня </w:t>
            </w: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безбар’єрність</w:t>
            </w: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: Створені рівні можливості та вільний доступ до освіти, зокрема освіти протягом життя, а також здобуття іншої професії, </w:t>
            </w: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підвищення кваліфікації та опанування додаткових </w:t>
            </w: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компетентностей</w:t>
            </w:r>
            <w:r>
              <w:rPr>
                <w:rFonts w:ascii="Times New Roman" w:hAnsi="Times New Roman" w:cs="Times New Roman" w:eastAsia="Times New Roman"/>
                <w:b/>
                <w:i/>
                <w:sz w:val="21"/>
                <w:szCs w:val="21"/>
              </w:rPr>
              <w:t xml:space="preserve">.</w:t>
            </w:r>
            <w:r/>
          </w:p>
        </w:tc>
      </w:tr>
      <w:tr>
        <w:trPr>
          <w:trHeight w:val="300"/>
        </w:trPr>
        <w:tc>
          <w:tcPr>
            <w:shd w:val="clear" w:color="auto" w:fill="ffffff" w:themeFill="background1"/>
            <w:tcW w:w="1701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rFonts w:ascii="Times New Roman" w:hAnsi="Times New Roman" w:cs="Times New Roman" w:eastAsia="Times New Roman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Ціль 5.1. освітні потреби дорослих, молоді та дітей забезпечені якісною освітою продовж життя </w:t>
            </w:r>
            <w:r/>
          </w:p>
        </w:tc>
        <w:tc>
          <w:tcPr>
            <w:shd w:val="clear" w:color="auto" w:fill="ffffff" w:themeFill="background1"/>
            <w:tcW w:w="1960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Кількість молодших спеціалістів з медичною освітою, які за фахом та профілем тематичного удосконалення пройшли курси підвищення кваліфікації  </w:t>
            </w:r>
            <w:r/>
          </w:p>
        </w:tc>
        <w:tc>
          <w:tcPr>
            <w:shd w:val="clear" w:color="auto" w:fill="ffffff" w:themeFill="background1"/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  <w:r/>
          </w:p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осіб</w:t>
            </w:r>
            <w:r/>
          </w:p>
        </w:tc>
        <w:tc>
          <w:tcPr>
            <w:shd w:val="clear" w:color="auto" w:fill="ffffff" w:themeFill="background1"/>
            <w:tcW w:w="8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sz w:val="21"/>
                <w:szCs w:val="21"/>
              </w:rPr>
              <w:t xml:space="preserve">1404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6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8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gridSpan w:val="3"/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Листування з закладами охорони здоров'я</w:t>
            </w:r>
            <w:r/>
          </w:p>
        </w:tc>
        <w:tc>
          <w:tcPr>
            <w:shd w:val="clear" w:color="auto" w:fill="ffffff" w:themeFill="background1"/>
            <w:tcW w:w="13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Аналіз листів</w:t>
            </w:r>
            <w:r/>
          </w:p>
        </w:tc>
        <w:tc>
          <w:tcPr>
            <w:shd w:val="clear" w:color="auto" w:fill="ffffff" w:themeFill="background1"/>
            <w:tcW w:w="9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1 раз на рік</w:t>
            </w:r>
            <w:r/>
          </w:p>
        </w:tc>
        <w:tc>
          <w:tcPr>
            <w:shd w:val="clear" w:color="auto" w:fill="ffffff" w:themeFill="background1"/>
            <w:tcW w:w="1559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Управління охорони здоров'я облдержадміністрації</w:t>
            </w:r>
            <w:r/>
          </w:p>
        </w:tc>
      </w:tr>
      <w:tr>
        <w:trPr>
          <w:trHeight w:val="300"/>
        </w:trPr>
        <w:tc>
          <w:tcPr>
            <w:shd w:val="clear" w:color="auto" w:fill="ffffff" w:themeFill="background1"/>
            <w:tcW w:w="1701" w:type="dxa"/>
            <w:vMerge w:val="continue"/>
            <w:textDirection w:val="lrTb"/>
            <w:noWrap w:val="false"/>
          </w:tcPr>
          <w:p>
            <w:pPr>
              <w:spacing w:before="0" w:after="0" w:line="276" w:lineRule="auto"/>
              <w:widowControl w:val="off"/>
              <w:rPr>
                <w:rFonts w:ascii="Times New Roman" w:hAnsi="Times New Roman" w:cs="Times New Roman" w:eastAsia="Times New Roman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  <w:r/>
          </w:p>
        </w:tc>
        <w:tc>
          <w:tcPr>
            <w:shd w:val="clear" w:color="auto" w:fill="ffffff" w:themeFill="background1"/>
            <w:tcW w:w="1960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Кількість педагогічних працівників, які підвищили кваліфікацію з питань дистанційного навчання</w:t>
            </w:r>
            <w:r/>
          </w:p>
        </w:tc>
        <w:tc>
          <w:tcPr>
            <w:shd w:val="clear" w:color="auto" w:fill="ffffff" w:themeFill="background1"/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  <w:r/>
          </w:p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осіб</w:t>
            </w:r>
            <w:r/>
          </w:p>
        </w:tc>
        <w:tc>
          <w:tcPr>
            <w:shd w:val="clear" w:color="auto" w:fill="ffffff" w:themeFill="background1"/>
            <w:tcW w:w="8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3146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76" w:lineRule="auto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  <w:r/>
          </w:p>
          <w:p>
            <w:pPr>
              <w:jc w:val="center"/>
              <w:spacing w:before="0" w:after="0" w:line="276" w:lineRule="auto"/>
              <w:rPr>
                <w:rFonts w:ascii="Times New Roman" w:hAnsi="Times New Roman" w:cs="Times New Roman" w:eastAsia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sz w:val="21"/>
                <w:szCs w:val="21"/>
              </w:rPr>
              <w:t xml:space="preserve">4346</w:t>
            </w:r>
            <w:r/>
          </w:p>
          <w:p>
            <w:pPr>
              <w:jc w:val="center"/>
              <w:spacing w:before="0" w:after="0" w:line="276" w:lineRule="auto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76" w:lineRule="auto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6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76" w:lineRule="auto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  <w:r/>
          </w:p>
          <w:p>
            <w:pPr>
              <w:jc w:val="center"/>
              <w:spacing w:before="0" w:after="0" w:line="276" w:lineRule="auto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76" w:lineRule="auto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76" w:lineRule="auto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  <w:r/>
          </w:p>
          <w:p>
            <w:pPr>
              <w:jc w:val="center"/>
              <w:spacing w:before="0" w:after="0" w:line="276" w:lineRule="auto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8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  <w:r/>
          </w:p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-</w:t>
            </w:r>
            <w:r/>
          </w:p>
        </w:tc>
        <w:tc>
          <w:tcPr>
            <w:gridSpan w:val="3"/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Чернігівський обласний інститут післядипломної педагогічної освіти імені К.Д.Ушинського              </w:t>
            </w:r>
            <w:r/>
          </w:p>
        </w:tc>
        <w:tc>
          <w:tcPr>
            <w:shd w:val="clear" w:color="auto" w:fill="ffffff" w:themeFill="background1"/>
            <w:tcW w:w="13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Звітність</w:t>
            </w:r>
            <w:r/>
          </w:p>
        </w:tc>
        <w:tc>
          <w:tcPr>
            <w:shd w:val="clear" w:color="auto" w:fill="ffffff" w:themeFill="background1"/>
            <w:tcW w:w="993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1 раз на пів року</w:t>
            </w:r>
            <w:r/>
          </w:p>
        </w:tc>
        <w:tc>
          <w:tcPr>
            <w:shd w:val="clear" w:color="auto" w:fill="ffffff" w:themeFill="background1"/>
            <w:tcW w:w="1559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 xml:space="preserve">Управління освіти і науки облдержадміністрації</w:t>
            </w:r>
            <w:r/>
          </w:p>
        </w:tc>
      </w:tr>
    </w:tbl>
    <w:p>
      <w:pP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B5394"/>
          <w:sz w:val="24"/>
          <w:szCs w:val="24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6834" w:h="11909" w:orient="landscape"/>
      <w:pgMar w:top="709" w:right="1440" w:bottom="1440" w:left="1440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20588938"/>
      <w:docPartObj>
        <w:docPartGallery w:val="Page Numbers (Top of Page)"/>
        <w:docPartUnique w:val="true"/>
      </w:docPartObj>
      <w:rPr/>
    </w:sdtPr>
    <w:sdtContent>
      <w:p>
        <w:pPr>
          <w:pStyle w:val="701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53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  <w:p>
    <w:pPr>
      <w:pStyle w:val="70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825" w:hanging="360"/>
      </w:pPr>
      <w:rPr>
        <w:rFonts w:ascii="Arial" w:hAnsi="Arial" w:cs="Arial" w:eastAsia="Arial" w:hint="default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825" w:hanging="360"/>
      </w:pPr>
      <w:rPr>
        <w:rFonts w:ascii="Times New Roman" w:hAnsi="Times New Roman" w:cs="Times New Roman" w:eastAsia="Arial" w:hint="default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uk-UA" w:bidi="ar-SA" w:eastAsia="uk-U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91"/>
    <w:link w:val="68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91"/>
    <w:link w:val="68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91"/>
    <w:link w:val="68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91"/>
    <w:link w:val="68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91"/>
    <w:link w:val="68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91"/>
    <w:link w:val="690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84"/>
    <w:next w:val="684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9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84"/>
    <w:next w:val="684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9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84"/>
    <w:next w:val="684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9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character" w:styleId="33">
    <w:name w:val="Title Char"/>
    <w:basedOn w:val="691"/>
    <w:link w:val="695"/>
    <w:uiPriority w:val="10"/>
    <w:rPr>
      <w:sz w:val="48"/>
      <w:szCs w:val="48"/>
    </w:rPr>
  </w:style>
  <w:style w:type="character" w:styleId="35">
    <w:name w:val="Subtitle Char"/>
    <w:basedOn w:val="691"/>
    <w:link w:val="696"/>
    <w:uiPriority w:val="11"/>
    <w:rPr>
      <w:sz w:val="24"/>
      <w:szCs w:val="24"/>
    </w:rPr>
  </w:style>
  <w:style w:type="paragraph" w:styleId="36">
    <w:name w:val="Quote"/>
    <w:basedOn w:val="684"/>
    <w:next w:val="684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84"/>
    <w:next w:val="684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91"/>
    <w:link w:val="701"/>
    <w:uiPriority w:val="99"/>
  </w:style>
  <w:style w:type="character" w:styleId="43">
    <w:name w:val="Footer Char"/>
    <w:basedOn w:val="691"/>
    <w:link w:val="703"/>
    <w:uiPriority w:val="99"/>
  </w:style>
  <w:style w:type="paragraph" w:styleId="44">
    <w:name w:val="Caption"/>
    <w:basedOn w:val="684"/>
    <w:next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03"/>
    <w:uiPriority w:val="99"/>
  </w:style>
  <w:style w:type="table" w:styleId="46">
    <w:name w:val="Table Grid"/>
    <w:basedOn w:val="6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84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91"/>
    <w:uiPriority w:val="99"/>
    <w:unhideWhenUsed/>
    <w:rPr>
      <w:vertAlign w:val="superscript"/>
    </w:rPr>
  </w:style>
  <w:style w:type="paragraph" w:styleId="176">
    <w:name w:val="endnote text"/>
    <w:basedOn w:val="68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91"/>
    <w:uiPriority w:val="99"/>
    <w:semiHidden/>
    <w:unhideWhenUsed/>
    <w:rPr>
      <w:vertAlign w:val="superscript"/>
    </w:rPr>
  </w:style>
  <w:style w:type="paragraph" w:styleId="179">
    <w:name w:val="toc 1"/>
    <w:basedOn w:val="684"/>
    <w:next w:val="68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84"/>
    <w:next w:val="68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84"/>
    <w:next w:val="68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84"/>
    <w:next w:val="68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84"/>
    <w:next w:val="68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84"/>
    <w:next w:val="68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84"/>
    <w:next w:val="68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84"/>
    <w:next w:val="68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84"/>
    <w:next w:val="68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84"/>
    <w:next w:val="684"/>
    <w:uiPriority w:val="99"/>
    <w:unhideWhenUsed/>
    <w:pPr>
      <w:spacing w:after="0" w:afterAutospacing="0"/>
    </w:pPr>
  </w:style>
  <w:style w:type="paragraph" w:styleId="684" w:default="1">
    <w:name w:val="Normal"/>
    <w:qFormat/>
  </w:style>
  <w:style w:type="paragraph" w:styleId="685">
    <w:name w:val="Heading 1"/>
    <w:basedOn w:val="684"/>
    <w:next w:val="684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86">
    <w:name w:val="Heading 2"/>
    <w:basedOn w:val="684"/>
    <w:next w:val="684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87">
    <w:name w:val="Heading 3"/>
    <w:basedOn w:val="684"/>
    <w:next w:val="684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88">
    <w:name w:val="Heading 4"/>
    <w:basedOn w:val="684"/>
    <w:next w:val="684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89">
    <w:name w:val="Heading 5"/>
    <w:basedOn w:val="684"/>
    <w:next w:val="684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690">
    <w:name w:val="Heading 6"/>
    <w:basedOn w:val="684"/>
    <w:next w:val="684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table" w:styleId="69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95">
    <w:name w:val="Title"/>
    <w:basedOn w:val="684"/>
    <w:next w:val="684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696">
    <w:name w:val="Subtitle"/>
    <w:basedOn w:val="684"/>
    <w:next w:val="684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table" w:styleId="697" w:customStyle="1">
    <w:name w:val="StGen0"/>
    <w:basedOn w:val="694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698" w:customStyle="1">
    <w:name w:val="StGen1"/>
    <w:basedOn w:val="694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699">
    <w:name w:val="Balloon Text"/>
    <w:basedOn w:val="684"/>
    <w:link w:val="700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700" w:customStyle="1">
    <w:name w:val="Текст выноски Знак"/>
    <w:basedOn w:val="691"/>
    <w:link w:val="699"/>
    <w:uiPriority w:val="99"/>
    <w:semiHidden/>
    <w:rPr>
      <w:rFonts w:ascii="Tahoma" w:hAnsi="Tahoma" w:cs="Tahoma"/>
      <w:sz w:val="16"/>
      <w:szCs w:val="16"/>
    </w:rPr>
  </w:style>
  <w:style w:type="paragraph" w:styleId="701">
    <w:name w:val="Header"/>
    <w:basedOn w:val="684"/>
    <w:link w:val="702"/>
    <w:uiPriority w:val="99"/>
    <w:unhideWhenUsed/>
    <w:pPr>
      <w:spacing w:line="240" w:lineRule="auto"/>
      <w:tabs>
        <w:tab w:val="center" w:pos="4819" w:leader="none"/>
        <w:tab w:val="right" w:pos="9639" w:leader="none"/>
      </w:tabs>
    </w:pPr>
  </w:style>
  <w:style w:type="character" w:styleId="702" w:customStyle="1">
    <w:name w:val="Верхний колонтитул Знак"/>
    <w:basedOn w:val="691"/>
    <w:link w:val="701"/>
    <w:uiPriority w:val="99"/>
  </w:style>
  <w:style w:type="paragraph" w:styleId="703">
    <w:name w:val="Footer"/>
    <w:basedOn w:val="684"/>
    <w:link w:val="704"/>
    <w:uiPriority w:val="99"/>
    <w:semiHidden/>
    <w:unhideWhenUsed/>
    <w:pPr>
      <w:spacing w:line="240" w:lineRule="auto"/>
      <w:tabs>
        <w:tab w:val="center" w:pos="4819" w:leader="none"/>
        <w:tab w:val="right" w:pos="9639" w:leader="none"/>
      </w:tabs>
    </w:pPr>
  </w:style>
  <w:style w:type="character" w:styleId="704" w:customStyle="1">
    <w:name w:val="Нижний колонтитул Знак"/>
    <w:basedOn w:val="691"/>
    <w:link w:val="703"/>
    <w:uiPriority w:val="99"/>
    <w:semiHidden/>
  </w:style>
  <w:style w:type="paragraph" w:styleId="705">
    <w:name w:val="Body Text"/>
    <w:basedOn w:val="684"/>
    <w:link w:val="706"/>
    <w:pPr>
      <w:jc w:val="both"/>
      <w:spacing w:line="240" w:lineRule="auto"/>
    </w:pPr>
    <w:rPr>
      <w:rFonts w:ascii="Times New Roman" w:hAnsi="Times New Roman" w:cs="Times New Roman" w:eastAsia="Times New Roman"/>
      <w:sz w:val="28"/>
      <w:szCs w:val="28"/>
      <w:lang w:eastAsia="ru-RU"/>
    </w:rPr>
  </w:style>
  <w:style w:type="character" w:styleId="706" w:customStyle="1">
    <w:name w:val="Основной текст Знак"/>
    <w:basedOn w:val="691"/>
    <w:link w:val="705"/>
    <w:rPr>
      <w:rFonts w:ascii="Times New Roman" w:hAnsi="Times New Roman" w:cs="Times New Roman" w:eastAsia="Times New Roman"/>
      <w:sz w:val="28"/>
      <w:szCs w:val="28"/>
      <w:lang w:val="uk-UA" w:eastAsia="ru-RU"/>
    </w:rPr>
  </w:style>
  <w:style w:type="paragraph" w:styleId="707">
    <w:name w:val="List Paragraph"/>
    <w:basedOn w:val="684"/>
    <w:uiPriority w:val="34"/>
    <w:qFormat/>
    <w:pPr>
      <w:contextualSpacing/>
      <w:ind w:left="720"/>
      <w:spacing w:line="240" w:lineRule="auto"/>
    </w:pPr>
    <w:rPr>
      <w:rFonts w:ascii="Times New Roman" w:hAnsi="Times New Roman" w:cs="Times New Roman" w:eastAsia="Times New Roman"/>
      <w:sz w:val="20"/>
      <w:szCs w:val="20"/>
      <w:lang w:eastAsia="ru-RU"/>
    </w:rPr>
  </w:style>
  <w:style w:type="character" w:styleId="708" w:customStyle="1">
    <w:name w:val="docdata"/>
    <w:basedOn w:val="691"/>
  </w:style>
  <w:style w:type="paragraph" w:styleId="709" w:customStyle="1">
    <w:name w:val="Обычный1"/>
    <w:pPr>
      <w:spacing w:after="160" w:line="259" w:lineRule="auto"/>
    </w:pPr>
    <w:rPr>
      <w:rFonts w:ascii="Calibri" w:hAnsi="Calibri" w:cs="Calibri" w:eastAsia="Calibri"/>
      <w:lang w:eastAsia="ru-RU"/>
    </w:rPr>
  </w:style>
  <w:style w:type="character" w:styleId="710" w:customStyle="1">
    <w:name w:val="Основной текст_"/>
    <w:basedOn w:val="691"/>
    <w:link w:val="711"/>
    <w:rPr>
      <w:spacing w:val="12"/>
      <w:sz w:val="23"/>
      <w:szCs w:val="23"/>
      <w:shd w:val="clear" w:color="auto" w:fill="ffffff"/>
    </w:rPr>
  </w:style>
  <w:style w:type="paragraph" w:styleId="711" w:customStyle="1">
    <w:name w:val="Основной текст1"/>
    <w:basedOn w:val="684"/>
    <w:link w:val="710"/>
    <w:pPr>
      <w:spacing w:before="360" w:after="60" w:line="317" w:lineRule="exact"/>
      <w:shd w:val="clear" w:color="auto" w:fill="ffffff"/>
      <w:widowControl w:val="off"/>
    </w:pPr>
    <w:rPr>
      <w:spacing w:val="12"/>
      <w:sz w:val="23"/>
      <w:szCs w:val="23"/>
    </w:rPr>
  </w:style>
  <w:style w:type="character" w:styleId="712">
    <w:name w:val="Hyperlink"/>
    <w:uiPriority w:val="99"/>
    <w:unhideWhenUsed/>
    <w:rPr>
      <w:color w:val="0000FF"/>
      <w:u w:val="single"/>
    </w:rPr>
  </w:style>
  <w:style w:type="table" w:styleId="713" w:customStyle="1">
    <w:name w:val="2"/>
    <w:basedOn w:val="692"/>
    <w:pPr>
      <w:spacing w:before="120" w:after="120" w:line="240" w:lineRule="auto"/>
    </w:pPr>
    <w:rPr>
      <w:rFonts w:ascii="Calibri" w:hAnsi="Calibri" w:cs="Calibri" w:eastAsia="Calibri"/>
    </w:rPr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facebook.com/all4youth.cn" TargetMode="External"/><Relationship Id="rId13" Type="http://schemas.openxmlformats.org/officeDocument/2006/relationships/hyperlink" Target="https://www.facebook.com/kor.mc.kub" TargetMode="External"/><Relationship Id="rId14" Type="http://schemas.openxmlformats.org/officeDocument/2006/relationships/hyperlink" Target="https://www.facebook.com/NizhynYouthCenter/" TargetMode="External"/><Relationship Id="rId15" Type="http://schemas.openxmlformats.org/officeDocument/2006/relationships/hyperlink" Target="https://www.instagram.com/nizhyn_youth_center/" TargetMode="External"/><Relationship Id="rId16" Type="http://schemas.openxmlformats.org/officeDocument/2006/relationships/hyperlink" Target="https://m.facebook.com/groups/386930671888163/?ref=share" TargetMode="External"/><Relationship Id="rId17" Type="http://schemas.openxmlformats.org/officeDocument/2006/relationships/hyperlink" Target="https://emergency.cn.ua/" TargetMode="External"/><Relationship Id="rId18" Type="http://schemas.openxmlformats.org/officeDocument/2006/relationships/hyperlink" Target="https://ukraine.unfpa.org/" TargetMode="External"/><Relationship Id="rId19" Type="http://schemas.openxmlformats.org/officeDocument/2006/relationships/hyperlink" Target="https://www.facebook.com/ISS.Ukrain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7426F245-3E4B-4944-B792-0FCC95D6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Anonymous</cp:lastModifiedBy>
  <cp:revision>4</cp:revision>
  <dcterms:created xsi:type="dcterms:W3CDTF">2023-07-20T07:02:00Z</dcterms:created>
  <dcterms:modified xsi:type="dcterms:W3CDTF">2023-07-20T13:46:17Z</dcterms:modified>
</cp:coreProperties>
</file>